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6A2AE" w14:textId="7806DAC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334FBC">
        <w:rPr>
          <w:rFonts w:ascii="Arial" w:eastAsia="SimSun" w:hAnsi="Arial" w:cs="Times New Roman"/>
          <w:b/>
          <w:sz w:val="24"/>
          <w:szCs w:val="20"/>
          <w:lang w:val="en-150"/>
        </w:rPr>
        <w:t>96</w:t>
      </w:r>
      <w:r w:rsidR="00C124E9">
        <w:rPr>
          <w:rFonts w:ascii="Arial" w:eastAsia="SimSun" w:hAnsi="Arial" w:cs="Times New Roman"/>
          <w:b/>
          <w:sz w:val="24"/>
          <w:szCs w:val="20"/>
          <w:lang w:val="en-150"/>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4570E" w:rsidRPr="0084570E">
        <w:rPr>
          <w:rFonts w:ascii="Arial" w:eastAsia="SimSun" w:hAnsi="Arial" w:cs="Times New Roman"/>
          <w:b/>
          <w:bCs/>
          <w:sz w:val="24"/>
          <w:szCs w:val="20"/>
          <w:lang w:val="en-GB" w:eastAsia="ja-JP"/>
        </w:rPr>
        <w:t>R4-2011399</w:t>
      </w:r>
    </w:p>
    <w:p w14:paraId="4E6B9C6A" w14:textId="19AB2647" w:rsidR="00841BCD" w:rsidRPr="00BA3574" w:rsidRDefault="00F72EC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150"/>
        </w:rPr>
      </w:pPr>
      <w:r>
        <w:rPr>
          <w:rFonts w:ascii="Arial" w:eastAsia="SimSun" w:hAnsi="Arial" w:cs="Times New Roman"/>
          <w:b/>
          <w:sz w:val="24"/>
          <w:szCs w:val="20"/>
          <w:lang w:val="en-150"/>
        </w:rPr>
        <w:t>Electronic Meeting</w:t>
      </w:r>
      <w:r w:rsidR="005C23A4">
        <w:rPr>
          <w:rFonts w:ascii="Arial" w:eastAsia="SimSun" w:hAnsi="Arial" w:cs="Times New Roman"/>
          <w:b/>
          <w:sz w:val="24"/>
          <w:szCs w:val="20"/>
          <w:lang w:val="en-GB"/>
        </w:rPr>
        <w:t xml:space="preserve">, </w:t>
      </w:r>
      <w:r w:rsidR="00BA3574">
        <w:rPr>
          <w:rFonts w:ascii="Arial" w:eastAsia="SimSun" w:hAnsi="Arial" w:cs="Times New Roman"/>
          <w:b/>
          <w:sz w:val="24"/>
          <w:szCs w:val="20"/>
          <w:lang w:val="en-150"/>
        </w:rPr>
        <w:t xml:space="preserve">17-28 </w:t>
      </w:r>
      <w:proofErr w:type="gramStart"/>
      <w:r w:rsidR="00BA3574">
        <w:rPr>
          <w:rFonts w:ascii="Arial" w:eastAsia="SimSun" w:hAnsi="Arial" w:cs="Times New Roman"/>
          <w:b/>
          <w:sz w:val="24"/>
          <w:szCs w:val="20"/>
          <w:lang w:val="en-150"/>
        </w:rPr>
        <w:t>Aug.,</w:t>
      </w:r>
      <w:proofErr w:type="gramEnd"/>
      <w:r w:rsidR="00BA3574">
        <w:rPr>
          <w:rFonts w:ascii="Arial" w:eastAsia="SimSun" w:hAnsi="Arial" w:cs="Times New Roman"/>
          <w:b/>
          <w:sz w:val="24"/>
          <w:szCs w:val="20"/>
          <w:lang w:val="en-150"/>
        </w:rPr>
        <w:t xml:space="preserve"> 2020</w:t>
      </w:r>
    </w:p>
    <w:bookmarkEnd w:id="0"/>
    <w:bookmarkEnd w:id="1"/>
    <w:p w14:paraId="115C78F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39A134C" w14:textId="6DD38648"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160C38">
        <w:rPr>
          <w:rFonts w:ascii="Arial" w:eastAsia="Calibri" w:hAnsi="Arial" w:cs="Arial"/>
          <w:b/>
          <w:bCs/>
          <w:sz w:val="24"/>
          <w:lang w:val="en-GB"/>
        </w:rPr>
        <w:t xml:space="preserve">Nokia, </w:t>
      </w:r>
      <w:r w:rsidR="0043750A" w:rsidRPr="00160C38">
        <w:rPr>
          <w:rFonts w:ascii="Arial" w:eastAsia="Calibri" w:hAnsi="Arial" w:cs="Arial"/>
          <w:b/>
          <w:bCs/>
          <w:sz w:val="24"/>
          <w:lang w:val="en-GB"/>
        </w:rPr>
        <w:t>Nokia</w:t>
      </w:r>
      <w:r w:rsidRPr="00160C38">
        <w:rPr>
          <w:rFonts w:ascii="Arial" w:eastAsia="Calibri" w:hAnsi="Arial" w:cs="Arial"/>
          <w:b/>
          <w:bCs/>
          <w:sz w:val="24"/>
          <w:lang w:val="en-GB"/>
        </w:rPr>
        <w:t xml:space="preserve"> Shanghai Bell</w:t>
      </w:r>
    </w:p>
    <w:p w14:paraId="68E3037A" w14:textId="65C2203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00C124E9">
        <w:rPr>
          <w:rFonts w:ascii="Arial" w:eastAsia="Calibri" w:hAnsi="Arial" w:cs="Arial"/>
          <w:b/>
          <w:bCs/>
          <w:sz w:val="24"/>
          <w:lang w:val="en-150"/>
        </w:rPr>
        <w:t xml:space="preserve"> </w:t>
      </w:r>
      <w:r w:rsidR="00C124E9" w:rsidRPr="00C124E9">
        <w:rPr>
          <w:rFonts w:ascii="Arial" w:eastAsia="Calibri" w:hAnsi="Arial" w:cs="Arial"/>
          <w:b/>
          <w:bCs/>
          <w:sz w:val="24"/>
          <w:lang w:val="en-150"/>
        </w:rPr>
        <w:t>On NR IAB</w:t>
      </w:r>
      <w:r w:rsidR="00985C64">
        <w:rPr>
          <w:rFonts w:ascii="Arial" w:eastAsia="Calibri" w:hAnsi="Arial" w:cs="Arial"/>
          <w:b/>
          <w:bCs/>
          <w:sz w:val="24"/>
          <w:lang w:val="en-150"/>
        </w:rPr>
        <w:t xml:space="preserve"> general</w:t>
      </w:r>
      <w:r w:rsidR="00307E9D">
        <w:rPr>
          <w:rFonts w:ascii="Arial" w:eastAsia="Calibri" w:hAnsi="Arial" w:cs="Arial"/>
          <w:b/>
          <w:bCs/>
          <w:sz w:val="24"/>
          <w:lang w:val="en-150"/>
        </w:rPr>
        <w:t xml:space="preserve"> </w:t>
      </w:r>
      <w:r w:rsidR="00C124E9" w:rsidRPr="00C124E9">
        <w:rPr>
          <w:rFonts w:ascii="Arial" w:eastAsia="Calibri" w:hAnsi="Arial" w:cs="Arial"/>
          <w:b/>
          <w:bCs/>
          <w:sz w:val="24"/>
          <w:lang w:val="en-150"/>
        </w:rPr>
        <w:t>demodulation requirements</w:t>
      </w:r>
    </w:p>
    <w:p w14:paraId="68095A5A" w14:textId="197E6CBB" w:rsidR="00841BCD" w:rsidRPr="008E6C4D" w:rsidRDefault="00841BCD" w:rsidP="00841BCD">
      <w:pPr>
        <w:tabs>
          <w:tab w:val="left" w:pos="1985"/>
        </w:tabs>
        <w:spacing w:after="120" w:line="240" w:lineRule="auto"/>
        <w:rPr>
          <w:rFonts w:ascii="Arial" w:eastAsia="MS Mincho" w:hAnsi="Arial" w:cs="Arial"/>
          <w:b/>
          <w:bCs/>
          <w:sz w:val="24"/>
          <w:szCs w:val="20"/>
          <w:lang w:val="en-15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F47A1">
        <w:rPr>
          <w:rFonts w:ascii="Arial" w:eastAsia="MS Mincho" w:hAnsi="Arial" w:cs="Arial"/>
          <w:b/>
          <w:bCs/>
          <w:sz w:val="24"/>
          <w:szCs w:val="20"/>
          <w:lang w:val="en-150"/>
        </w:rPr>
        <w:t>7.4.5</w:t>
      </w:r>
      <w:r w:rsidR="007361E8">
        <w:rPr>
          <w:rFonts w:ascii="Arial" w:eastAsia="MS Mincho" w:hAnsi="Arial" w:cs="Arial"/>
          <w:b/>
          <w:bCs/>
          <w:sz w:val="24"/>
          <w:szCs w:val="20"/>
          <w:lang w:val="en-150"/>
        </w:rPr>
        <w:t>.</w:t>
      </w:r>
      <w:r w:rsidR="008E6C4D">
        <w:rPr>
          <w:rFonts w:ascii="Arial" w:eastAsia="MS Mincho" w:hAnsi="Arial" w:cs="Arial"/>
          <w:b/>
          <w:bCs/>
          <w:sz w:val="24"/>
          <w:szCs w:val="20"/>
          <w:lang w:val="en-150"/>
        </w:rPr>
        <w:t>1</w:t>
      </w:r>
    </w:p>
    <w:p w14:paraId="49DC1246" w14:textId="066A3EF7" w:rsidR="00841BCD" w:rsidRPr="00C124E9" w:rsidRDefault="00841BCD" w:rsidP="00841BCD">
      <w:pPr>
        <w:tabs>
          <w:tab w:val="left" w:pos="1985"/>
        </w:tabs>
        <w:rPr>
          <w:rFonts w:ascii="Arial" w:eastAsia="Calibri" w:hAnsi="Arial" w:cs="Arial"/>
          <w:b/>
          <w:bCs/>
          <w:sz w:val="24"/>
          <w:lang w:val="en-150"/>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124E9">
        <w:rPr>
          <w:rFonts w:ascii="Arial" w:eastAsia="Calibri" w:hAnsi="Arial" w:cs="Arial"/>
          <w:b/>
          <w:bCs/>
          <w:sz w:val="24"/>
          <w:lang w:val="en-150"/>
        </w:rPr>
        <w:t>Discussion</w:t>
      </w:r>
    </w:p>
    <w:p w14:paraId="1AB5F0A2" w14:textId="77777777" w:rsidR="00841BCD" w:rsidRDefault="00841BCD" w:rsidP="00A37002">
      <w:pPr>
        <w:pStyle w:val="RAN4H1"/>
      </w:pPr>
      <w:r w:rsidRPr="00AE56B1">
        <w:t>Intro</w:t>
      </w:r>
      <w:r w:rsidRPr="00AE56B1">
        <w:rPr>
          <w:rStyle w:val="RAN4H1Char"/>
        </w:rPr>
        <w:t>ductio</w:t>
      </w:r>
      <w:r w:rsidRPr="00AE56B1">
        <w:t>n</w:t>
      </w:r>
    </w:p>
    <w:p w14:paraId="32F0911A" w14:textId="48CA6878" w:rsidR="001B2F44" w:rsidRDefault="00D0177C" w:rsidP="005C23A4">
      <w:pPr>
        <w:rPr>
          <w:lang w:val="en-150"/>
        </w:rPr>
      </w:pPr>
      <w:bookmarkStart w:id="3" w:name="_Hlk47438333"/>
      <w:r>
        <w:rPr>
          <w:lang w:val="en-150"/>
        </w:rPr>
        <w:t xml:space="preserve">The Integrated Access and Backhaul (IAB) for NR Work Item (WI) </w:t>
      </w:r>
      <w:r>
        <w:rPr>
          <w:lang w:val="en-150"/>
        </w:rPr>
        <w:fldChar w:fldCharType="begin"/>
      </w:r>
      <w:r>
        <w:rPr>
          <w:lang w:val="en-150"/>
        </w:rPr>
        <w:instrText xml:space="preserve"> REF _Ref42260529 \r \h </w:instrText>
      </w:r>
      <w:r>
        <w:rPr>
          <w:lang w:val="en-150"/>
        </w:rPr>
      </w:r>
      <w:r>
        <w:rPr>
          <w:lang w:val="en-150"/>
        </w:rPr>
        <w:fldChar w:fldCharType="separate"/>
      </w:r>
      <w:r>
        <w:rPr>
          <w:lang w:val="en-150"/>
        </w:rPr>
        <w:t>[1]</w:t>
      </w:r>
      <w:r>
        <w:rPr>
          <w:lang w:val="en-150"/>
        </w:rPr>
        <w:fldChar w:fldCharType="end"/>
      </w:r>
      <w:r>
        <w:rPr>
          <w:lang w:val="en-150"/>
        </w:rPr>
        <w:t xml:space="preserve"> </w:t>
      </w:r>
      <w:r w:rsidRPr="00D0177C">
        <w:rPr>
          <w:lang w:val="en-150"/>
        </w:rPr>
        <w:t xml:space="preserve">defines the </w:t>
      </w:r>
      <w:r w:rsidR="001B2F44">
        <w:rPr>
          <w:lang w:val="en-150"/>
        </w:rPr>
        <w:t>following objective of Performance part:</w:t>
      </w:r>
    </w:p>
    <w:tbl>
      <w:tblPr>
        <w:tblStyle w:val="TableGrid"/>
        <w:tblW w:w="4500" w:type="pct"/>
        <w:jc w:val="center"/>
        <w:tblLook w:val="04A0" w:firstRow="1" w:lastRow="0" w:firstColumn="1" w:lastColumn="0" w:noHBand="0" w:noVBand="1"/>
      </w:tblPr>
      <w:tblGrid>
        <w:gridCol w:w="8655"/>
      </w:tblGrid>
      <w:tr w:rsidR="001B2F44" w14:paraId="7494D2D4" w14:textId="77777777" w:rsidTr="006E6C17">
        <w:trPr>
          <w:jc w:val="center"/>
        </w:trPr>
        <w:tc>
          <w:tcPr>
            <w:tcW w:w="8655" w:type="dxa"/>
          </w:tcPr>
          <w:p w14:paraId="2761F8DC" w14:textId="77777777" w:rsidR="001B2F44" w:rsidRPr="00F570F6" w:rsidRDefault="001B2F44" w:rsidP="00AC6D8A">
            <w:pPr>
              <w:numPr>
                <w:ilvl w:val="0"/>
                <w:numId w:val="6"/>
              </w:numPr>
              <w:overflowPunct w:val="0"/>
              <w:autoSpaceDE w:val="0"/>
              <w:autoSpaceDN w:val="0"/>
              <w:adjustRightInd w:val="0"/>
              <w:textAlignment w:val="baseline"/>
              <w:rPr>
                <w:bCs/>
                <w:lang w:eastAsia="zh-CN"/>
              </w:rPr>
            </w:pPr>
            <w:bookmarkStart w:id="4" w:name="_Hlk47438345"/>
            <w:r>
              <w:t>Define demodulation performance requirements for both backhaul and access links of an IAB-node. [RAN4]</w:t>
            </w:r>
          </w:p>
        </w:tc>
      </w:tr>
      <w:bookmarkEnd w:id="3"/>
      <w:bookmarkEnd w:id="4"/>
    </w:tbl>
    <w:p w14:paraId="0367108F" w14:textId="77777777" w:rsidR="00294B02" w:rsidRDefault="00294B02" w:rsidP="005C23A4">
      <w:pPr>
        <w:rPr>
          <w:lang w:val="en-150"/>
        </w:rPr>
      </w:pPr>
    </w:p>
    <w:p w14:paraId="6E4E08C2" w14:textId="21E817BA" w:rsidR="00FD36F5" w:rsidRDefault="00294B02" w:rsidP="005C23A4">
      <w:pPr>
        <w:rPr>
          <w:lang w:val="en-150"/>
        </w:rPr>
      </w:pPr>
      <w:r>
        <w:rPr>
          <w:lang w:val="en-150"/>
        </w:rPr>
        <w:t xml:space="preserve">The WI description includes the </w:t>
      </w:r>
      <w:r w:rsidR="00D0177C" w:rsidRPr="00D0177C">
        <w:rPr>
          <w:lang w:val="en-150"/>
        </w:rPr>
        <w:t>following</w:t>
      </w:r>
      <w:r w:rsidR="001B3E31">
        <w:rPr>
          <w:lang w:val="en-150"/>
        </w:rPr>
        <w:t xml:space="preserve"> features</w:t>
      </w:r>
      <w:r w:rsidR="00FD36F5">
        <w:rPr>
          <w:lang w:val="en-150"/>
        </w:rPr>
        <w:t xml:space="preserve"> </w:t>
      </w:r>
      <w:r w:rsidR="00261B9E">
        <w:rPr>
          <w:lang w:val="en-150"/>
        </w:rPr>
        <w:t>with a potential impact</w:t>
      </w:r>
      <w:r w:rsidR="00FD36F5">
        <w:rPr>
          <w:lang w:val="en-150"/>
        </w:rPr>
        <w:t xml:space="preserve"> </w:t>
      </w:r>
      <w:r w:rsidR="00261B9E">
        <w:rPr>
          <w:lang w:val="en-150"/>
        </w:rPr>
        <w:t>on</w:t>
      </w:r>
      <w:r w:rsidR="00FD36F5">
        <w:rPr>
          <w:lang w:val="en-150"/>
        </w:rPr>
        <w:t xml:space="preserve"> BS demodulation:</w:t>
      </w:r>
    </w:p>
    <w:tbl>
      <w:tblPr>
        <w:tblStyle w:val="TableGrid"/>
        <w:tblW w:w="4500" w:type="pct"/>
        <w:jc w:val="center"/>
        <w:tblLook w:val="04A0" w:firstRow="1" w:lastRow="0" w:firstColumn="1" w:lastColumn="0" w:noHBand="0" w:noVBand="1"/>
      </w:tblPr>
      <w:tblGrid>
        <w:gridCol w:w="8655"/>
      </w:tblGrid>
      <w:tr w:rsidR="001B3E31" w14:paraId="73C7E1A8" w14:textId="77777777" w:rsidTr="006E6C17">
        <w:trPr>
          <w:jc w:val="center"/>
        </w:trPr>
        <w:tc>
          <w:tcPr>
            <w:tcW w:w="8655" w:type="dxa"/>
          </w:tcPr>
          <w:p w14:paraId="4CBD3205" w14:textId="77777777" w:rsidR="008F0A3E" w:rsidRDefault="001B3E31" w:rsidP="00AC6D8A">
            <w:pPr>
              <w:pStyle w:val="ListParagraph"/>
              <w:numPr>
                <w:ilvl w:val="0"/>
                <w:numId w:val="6"/>
              </w:numPr>
            </w:pPr>
            <w:r w:rsidRPr="001B3E31">
              <w:t xml:space="preserve">Multi-hop backhauling for flexible range extension for </w:t>
            </w:r>
            <w:r w:rsidRPr="003A5318">
              <w:t>both FR1 and FR2.</w:t>
            </w:r>
          </w:p>
          <w:p w14:paraId="359D0B9A" w14:textId="2D4FA8AE" w:rsidR="008F0A3E" w:rsidRPr="003A5318" w:rsidRDefault="008F0A3E" w:rsidP="00AC6D8A">
            <w:pPr>
              <w:pStyle w:val="ListParagraph"/>
              <w:numPr>
                <w:ilvl w:val="0"/>
                <w:numId w:val="6"/>
              </w:numPr>
            </w:pPr>
            <w:r w:rsidRPr="008F0A3E">
              <w:rPr>
                <w:rFonts w:eastAsiaTheme="minorEastAsia" w:hint="eastAsia"/>
                <w:bCs/>
                <w:lang w:eastAsia="ko-KR"/>
              </w:rPr>
              <w:t>Support for NR-NR DC from the UE and IAB</w:t>
            </w:r>
            <w:r w:rsidRPr="008F0A3E">
              <w:rPr>
                <w:rFonts w:eastAsiaTheme="minorEastAsia"/>
                <w:bCs/>
                <w:lang w:eastAsia="ko-KR"/>
              </w:rPr>
              <w:t>-</w:t>
            </w:r>
            <w:r w:rsidRPr="008F0A3E">
              <w:rPr>
                <w:rFonts w:eastAsiaTheme="minorEastAsia" w:hint="eastAsia"/>
                <w:bCs/>
                <w:lang w:eastAsia="ko-KR"/>
              </w:rPr>
              <w:t>node perspective</w:t>
            </w:r>
          </w:p>
          <w:p w14:paraId="09C58B8B" w14:textId="2AACE12C" w:rsidR="001B3E31" w:rsidRDefault="001B3E31" w:rsidP="00AC6D8A">
            <w:pPr>
              <w:pStyle w:val="ListParagraph"/>
              <w:numPr>
                <w:ilvl w:val="0"/>
                <w:numId w:val="6"/>
              </w:numPr>
            </w:pPr>
            <w:r w:rsidRPr="003A5318">
              <w:t xml:space="preserve">Efficient operation for both </w:t>
            </w:r>
            <w:proofErr w:type="spellStart"/>
            <w:r w:rsidRPr="003A5318">
              <w:t>inband</w:t>
            </w:r>
            <w:proofErr w:type="spellEnd"/>
            <w:r w:rsidRPr="003A5318">
              <w:t xml:space="preserve"> and out-of-band relaying.</w:t>
            </w:r>
          </w:p>
          <w:p w14:paraId="45471C8A" w14:textId="541EC5E1" w:rsidR="00AA44A3" w:rsidRPr="003A5318" w:rsidRDefault="00AA44A3" w:rsidP="00AC6D8A">
            <w:pPr>
              <w:pStyle w:val="ListParagraph"/>
              <w:numPr>
                <w:ilvl w:val="0"/>
                <w:numId w:val="6"/>
              </w:numPr>
            </w:pPr>
            <w:r>
              <w:rPr>
                <w:bCs/>
              </w:rPr>
              <w:t>Flexible deployment allowing IAB-node operation in EN-DC mode with EPC or in SA-mode with 5GC.</w:t>
            </w:r>
          </w:p>
          <w:p w14:paraId="3FB73DBA" w14:textId="507734E2" w:rsidR="001B3E31" w:rsidRPr="001B3E31" w:rsidRDefault="001B3E31" w:rsidP="00AC6D8A">
            <w:pPr>
              <w:pStyle w:val="ListParagraph"/>
              <w:numPr>
                <w:ilvl w:val="0"/>
                <w:numId w:val="6"/>
              </w:numPr>
            </w:pPr>
            <w:r w:rsidRPr="003A5318">
              <w:t>OTA synchronization across IAB topology.</w:t>
            </w:r>
          </w:p>
        </w:tc>
      </w:tr>
    </w:tbl>
    <w:p w14:paraId="012CEA08" w14:textId="319A2BF9" w:rsidR="00FD36F5" w:rsidRDefault="00FD36F5" w:rsidP="005C23A4">
      <w:pPr>
        <w:rPr>
          <w:lang w:val="en-150"/>
        </w:rPr>
      </w:pPr>
    </w:p>
    <w:p w14:paraId="0295BB70" w14:textId="3D52A18D" w:rsidR="001B3E31" w:rsidRDefault="001B3E31" w:rsidP="005C23A4">
      <w:pPr>
        <w:rPr>
          <w:lang w:val="en-150"/>
        </w:rPr>
      </w:pPr>
      <w:r>
        <w:rPr>
          <w:lang w:val="en-150"/>
        </w:rPr>
        <w:t>The objectives</w:t>
      </w:r>
      <w:r w:rsidR="003A5318" w:rsidRPr="0009042D">
        <w:rPr>
          <w:lang w:val="en-150"/>
        </w:rPr>
        <w:t xml:space="preserve"> </w:t>
      </w:r>
      <w:r w:rsidR="003A5318">
        <w:rPr>
          <w:lang w:val="en-150"/>
        </w:rPr>
        <w:t>potentially</w:t>
      </w:r>
      <w:r>
        <w:rPr>
          <w:lang w:val="en-150"/>
        </w:rPr>
        <w:t xml:space="preserve"> related to BS demodulation</w:t>
      </w:r>
      <w:r w:rsidR="003A5318">
        <w:rPr>
          <w:lang w:val="en-150"/>
        </w:rPr>
        <w:t xml:space="preserve"> performance</w:t>
      </w:r>
      <w:r w:rsidR="00294B02">
        <w:rPr>
          <w:lang w:val="en-150"/>
        </w:rPr>
        <w:t xml:space="preserve"> are </w:t>
      </w:r>
      <w:r>
        <w:rPr>
          <w:lang w:val="en-150"/>
        </w:rPr>
        <w:t>defined in the Testing part of the WI description</w:t>
      </w:r>
      <w:r w:rsidR="002B0DD9">
        <w:rPr>
          <w:lang w:val="en-150"/>
        </w:rPr>
        <w:t xml:space="preserve"> </w:t>
      </w:r>
      <w:r w:rsidR="002B0DD9">
        <w:rPr>
          <w:lang w:val="en-150"/>
        </w:rPr>
        <w:fldChar w:fldCharType="begin"/>
      </w:r>
      <w:r w:rsidR="002B0DD9">
        <w:rPr>
          <w:lang w:val="en-150"/>
        </w:rPr>
        <w:instrText xml:space="preserve"> REF _Ref45620227 \r \h </w:instrText>
      </w:r>
      <w:r w:rsidR="002B0DD9">
        <w:rPr>
          <w:lang w:val="en-150"/>
        </w:rPr>
      </w:r>
      <w:r w:rsidR="002B0DD9">
        <w:rPr>
          <w:lang w:val="en-150"/>
        </w:rPr>
        <w:fldChar w:fldCharType="separate"/>
      </w:r>
      <w:r w:rsidR="002B0DD9">
        <w:rPr>
          <w:lang w:val="en-150"/>
        </w:rPr>
        <w:t>[1]</w:t>
      </w:r>
      <w:r w:rsidR="002B0DD9">
        <w:rPr>
          <w:lang w:val="en-150"/>
        </w:rPr>
        <w:fldChar w:fldCharType="end"/>
      </w:r>
      <w:r>
        <w:rPr>
          <w:lang w:val="en-150"/>
        </w:rPr>
        <w:t>:</w:t>
      </w:r>
    </w:p>
    <w:tbl>
      <w:tblPr>
        <w:tblStyle w:val="TableGrid"/>
        <w:tblW w:w="4500" w:type="pct"/>
        <w:jc w:val="center"/>
        <w:tblLook w:val="04A0" w:firstRow="1" w:lastRow="0" w:firstColumn="1" w:lastColumn="0" w:noHBand="0" w:noVBand="1"/>
      </w:tblPr>
      <w:tblGrid>
        <w:gridCol w:w="8655"/>
      </w:tblGrid>
      <w:tr w:rsidR="001B3E31" w14:paraId="5D3A050C" w14:textId="77777777" w:rsidTr="006E6C17">
        <w:trPr>
          <w:jc w:val="center"/>
        </w:trPr>
        <w:tc>
          <w:tcPr>
            <w:tcW w:w="8655" w:type="dxa"/>
          </w:tcPr>
          <w:p w14:paraId="1E35037A" w14:textId="77777777" w:rsidR="008F0A3E" w:rsidRDefault="008F0A3E" w:rsidP="00AC6D8A">
            <w:pPr>
              <w:pStyle w:val="ListParagraph"/>
              <w:numPr>
                <w:ilvl w:val="0"/>
                <w:numId w:val="6"/>
              </w:numPr>
            </w:pPr>
            <w:r>
              <w:t>Physical layer specification [RAN1-led, RAN2, RAN3, RAN4]:</w:t>
            </w:r>
          </w:p>
          <w:p w14:paraId="72D32F1E" w14:textId="77777777" w:rsidR="008F0A3E" w:rsidRDefault="008F0A3E" w:rsidP="00AC6D8A">
            <w:pPr>
              <w:pStyle w:val="ListParagraph"/>
              <w:numPr>
                <w:ilvl w:val="1"/>
                <w:numId w:val="6"/>
              </w:numPr>
            </w:pPr>
            <w:r>
              <w:t>Specification of SSB/RMSI periodicity for NR initial access assumed by an IAB-node.</w:t>
            </w:r>
          </w:p>
          <w:p w14:paraId="2AC37CE6" w14:textId="77777777" w:rsidR="008F0A3E" w:rsidRDefault="008F0A3E" w:rsidP="00AC6D8A">
            <w:pPr>
              <w:pStyle w:val="ListParagraph"/>
              <w:numPr>
                <w:ilvl w:val="1"/>
                <w:numId w:val="6"/>
              </w:numPr>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289B45B8" w14:textId="77777777" w:rsidR="008F0A3E" w:rsidRDefault="008F0A3E" w:rsidP="00AC6D8A">
            <w:pPr>
              <w:pStyle w:val="ListParagraph"/>
              <w:numPr>
                <w:ilvl w:val="1"/>
                <w:numId w:val="6"/>
              </w:numPr>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 </w:t>
            </w:r>
          </w:p>
          <w:p w14:paraId="78BEF7C5" w14:textId="77777777" w:rsidR="008F0A3E" w:rsidRDefault="008F0A3E" w:rsidP="00AC6D8A">
            <w:pPr>
              <w:pStyle w:val="ListParagraph"/>
              <w:numPr>
                <w:ilvl w:val="1"/>
                <w:numId w:val="6"/>
              </w:numPr>
            </w:pPr>
            <w:r>
              <w:t xml:space="preserve">Specification of mechanisms for resource multiplexing among backhaul and access links. This includes: </w:t>
            </w:r>
          </w:p>
          <w:p w14:paraId="5B150C61" w14:textId="77777777" w:rsidR="008F0A3E" w:rsidRDefault="008F0A3E" w:rsidP="00AC6D8A">
            <w:pPr>
              <w:pStyle w:val="ListParagraph"/>
              <w:numPr>
                <w:ilvl w:val="2"/>
                <w:numId w:val="6"/>
              </w:numPr>
            </w:pPr>
            <w: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7CA36371" w14:textId="77777777" w:rsidR="008F0A3E" w:rsidRDefault="008F0A3E" w:rsidP="00AC6D8A">
            <w:pPr>
              <w:pStyle w:val="ListParagraph"/>
              <w:numPr>
                <w:ilvl w:val="2"/>
                <w:numId w:val="6"/>
              </w:numPr>
            </w:pPr>
            <w:r>
              <w:t xml:space="preserve">Specification of time resource types for the DU’s child links: DL hard, DL soft, UL hard, UL soft, Flexible hard, Flexible soft, Not Available </w:t>
            </w:r>
          </w:p>
          <w:p w14:paraId="44378473" w14:textId="77777777" w:rsidR="008F0A3E" w:rsidRDefault="008F0A3E" w:rsidP="00AC6D8A">
            <w:pPr>
              <w:pStyle w:val="ListParagraph"/>
              <w:numPr>
                <w:ilvl w:val="2"/>
                <w:numId w:val="6"/>
              </w:numPr>
            </w:pPr>
            <w:r>
              <w:t xml:space="preserve">Specification of dynamic indication (L1 </w:t>
            </w:r>
            <w:proofErr w:type="spellStart"/>
            <w:r>
              <w:t>signalling</w:t>
            </w:r>
            <w:proofErr w:type="spellEnd"/>
            <w:r>
              <w:t xml:space="preserve">) of the availability of soft resources for a child IAB-node DU </w:t>
            </w:r>
          </w:p>
          <w:p w14:paraId="3A0F1904" w14:textId="77777777" w:rsidR="008F0A3E" w:rsidRDefault="008F0A3E" w:rsidP="00AC6D8A">
            <w:pPr>
              <w:pStyle w:val="ListParagraph"/>
              <w:numPr>
                <w:ilvl w:val="2"/>
                <w:numId w:val="6"/>
              </w:numPr>
            </w:pPr>
            <w:r>
              <w:t xml:space="preserve">Specification of required transmission/reception rules for IAB-nodes and associated </w:t>
            </w:r>
            <w:proofErr w:type="spellStart"/>
            <w:r>
              <w:t>behaviours</w:t>
            </w:r>
            <w:proofErr w:type="spellEnd"/>
            <w:r>
              <w:t xml:space="preserve"> regarding time resource utilization as discussed in TR 38.874 clause 7.3.3.</w:t>
            </w:r>
          </w:p>
          <w:p w14:paraId="4F006546" w14:textId="0CA35428" w:rsidR="00162EED" w:rsidRPr="001B3E31" w:rsidRDefault="008F0A3E" w:rsidP="00AC6D8A">
            <w:pPr>
              <w:pStyle w:val="ListParagraph"/>
              <w:numPr>
                <w:ilvl w:val="2"/>
                <w:numId w:val="6"/>
              </w:numPr>
            </w:pPr>
            <w:r>
              <w:t>Specification of mechanism to support the “case-1” OTA timing alignment.</w:t>
            </w:r>
          </w:p>
        </w:tc>
      </w:tr>
    </w:tbl>
    <w:p w14:paraId="6F757253" w14:textId="77777777" w:rsidR="00D81D48" w:rsidRDefault="00D81D48" w:rsidP="005C23A4"/>
    <w:p w14:paraId="6AC4BDD7" w14:textId="1DCFBB8C" w:rsidR="00D0177C" w:rsidRDefault="00F570F6" w:rsidP="005C23A4">
      <w:pPr>
        <w:rPr>
          <w:lang w:val="en-150"/>
        </w:rPr>
      </w:pPr>
      <w:r w:rsidRPr="002B0DD9">
        <w:rPr>
          <w:lang w:val="en-150"/>
        </w:rPr>
        <w:t>In this paper</w:t>
      </w:r>
      <w:r w:rsidR="008F0A3E" w:rsidRPr="002B0DD9">
        <w:rPr>
          <w:lang w:val="en-150"/>
        </w:rPr>
        <w:t>,</w:t>
      </w:r>
      <w:r w:rsidRPr="002B0DD9">
        <w:rPr>
          <w:lang w:val="en-150"/>
        </w:rPr>
        <w:t xml:space="preserve"> we</w:t>
      </w:r>
      <w:r w:rsidR="001537A5" w:rsidRPr="002B0DD9">
        <w:rPr>
          <w:lang w:val="en-150"/>
        </w:rPr>
        <w:t xml:space="preserve"> overview the motivation, functions, and use</w:t>
      </w:r>
      <w:r w:rsidR="00452814" w:rsidRPr="002B0DD9">
        <w:rPr>
          <w:lang w:val="en-150"/>
        </w:rPr>
        <w:t>-</w:t>
      </w:r>
      <w:r w:rsidR="001537A5" w:rsidRPr="002B0DD9">
        <w:rPr>
          <w:lang w:val="en-150"/>
        </w:rPr>
        <w:t>cases of IAB.</w:t>
      </w:r>
      <w:r w:rsidR="00452814" w:rsidRPr="002B0DD9">
        <w:rPr>
          <w:lang w:val="en-150"/>
        </w:rPr>
        <w:t xml:space="preserve"> W</w:t>
      </w:r>
      <w:r w:rsidR="001537A5" w:rsidRPr="002B0DD9">
        <w:rPr>
          <w:lang w:val="en-150"/>
        </w:rPr>
        <w:t>e</w:t>
      </w:r>
      <w:r w:rsidR="00452814" w:rsidRPr="002B0DD9">
        <w:rPr>
          <w:lang w:val="en-150"/>
        </w:rPr>
        <w:t xml:space="preserve"> examine</w:t>
      </w:r>
      <w:r w:rsidR="001537A5" w:rsidRPr="002B0DD9">
        <w:rPr>
          <w:lang w:val="en-150"/>
        </w:rPr>
        <w:t xml:space="preserve"> IAB</w:t>
      </w:r>
      <w:r w:rsidR="00452814" w:rsidRPr="002B0DD9">
        <w:rPr>
          <w:lang w:val="en-150"/>
        </w:rPr>
        <w:t>-related</w:t>
      </w:r>
      <w:r w:rsidR="001537A5" w:rsidRPr="002B0DD9">
        <w:rPr>
          <w:lang w:val="en-150"/>
        </w:rPr>
        <w:t xml:space="preserve"> </w:t>
      </w:r>
      <w:r w:rsidR="00452814" w:rsidRPr="002B0DD9">
        <w:rPr>
          <w:lang w:val="en-150"/>
        </w:rPr>
        <w:t>changes introduced in the</w:t>
      </w:r>
      <w:r w:rsidR="004510B9">
        <w:rPr>
          <w:lang w:val="en-150"/>
        </w:rPr>
        <w:t xml:space="preserve"> Ran1</w:t>
      </w:r>
      <w:r w:rsidR="00452814" w:rsidRPr="002B0DD9">
        <w:rPr>
          <w:lang w:val="en-150"/>
        </w:rPr>
        <w:t xml:space="preserve"> specifications </w:t>
      </w:r>
      <w:r w:rsidR="001537A5" w:rsidRPr="002B0DD9">
        <w:rPr>
          <w:lang w:val="en-150"/>
        </w:rPr>
        <w:t>and</w:t>
      </w:r>
      <w:r w:rsidR="00452814" w:rsidRPr="002B0DD9">
        <w:rPr>
          <w:lang w:val="en-150"/>
        </w:rPr>
        <w:t xml:space="preserve"> evaluate</w:t>
      </w:r>
      <w:r w:rsidR="001537A5" w:rsidRPr="002B0DD9">
        <w:rPr>
          <w:lang w:val="en-150"/>
        </w:rPr>
        <w:t xml:space="preserve"> their potential impact on</w:t>
      </w:r>
      <w:r w:rsidRPr="002B0DD9">
        <w:rPr>
          <w:lang w:val="en-150"/>
        </w:rPr>
        <w:t xml:space="preserve"> BS demodulation requirements</w:t>
      </w:r>
      <w:r w:rsidR="001537A5" w:rsidRPr="002B0DD9">
        <w:rPr>
          <w:lang w:val="en-150"/>
        </w:rPr>
        <w:t>.</w:t>
      </w:r>
      <w:r w:rsidR="009B6668" w:rsidRPr="002B0DD9">
        <w:rPr>
          <w:lang w:val="en-150"/>
        </w:rPr>
        <w:t xml:space="preserve"> Based on </w:t>
      </w:r>
      <w:r w:rsidR="009B6668" w:rsidRPr="002B0DD9">
        <w:rPr>
          <w:lang w:val="en-150"/>
        </w:rPr>
        <w:lastRenderedPageBreak/>
        <w:t xml:space="preserve">this analysis and the </w:t>
      </w:r>
      <w:r w:rsidR="001537A5" w:rsidRPr="002B0DD9">
        <w:rPr>
          <w:lang w:val="en-150"/>
        </w:rPr>
        <w:t>utilization</w:t>
      </w:r>
      <w:r w:rsidR="009B6668" w:rsidRPr="002B0DD9">
        <w:rPr>
          <w:lang w:val="en-150"/>
        </w:rPr>
        <w:t xml:space="preserve"> </w:t>
      </w:r>
      <w:r w:rsidR="001537A5" w:rsidRPr="002B0DD9">
        <w:rPr>
          <w:lang w:val="en-150"/>
        </w:rPr>
        <w:t>of</w:t>
      </w:r>
      <w:r w:rsidR="009B6668" w:rsidRPr="002B0DD9">
        <w:rPr>
          <w:lang w:val="en-150"/>
        </w:rPr>
        <w:t xml:space="preserve"> the new links in IAB deployments, we </w:t>
      </w:r>
      <w:r w:rsidR="00FC50BA">
        <w:rPr>
          <w:lang w:val="en-150"/>
        </w:rPr>
        <w:t>conclude how the performance requirements can be introduced</w:t>
      </w:r>
      <w:r w:rsidR="009B6668" w:rsidRPr="002B0DD9">
        <w:rPr>
          <w:lang w:val="en-150"/>
        </w:rPr>
        <w:t xml:space="preserve"> in TS 38.174 </w:t>
      </w:r>
      <w:r w:rsidR="009B6668" w:rsidRPr="002B0DD9">
        <w:rPr>
          <w:lang w:val="en-150"/>
        </w:rPr>
        <w:fldChar w:fldCharType="begin"/>
      </w:r>
      <w:r w:rsidR="009B6668" w:rsidRPr="002B0DD9">
        <w:rPr>
          <w:lang w:val="en-150"/>
        </w:rPr>
        <w:instrText xml:space="preserve"> REF _Ref44446368 \r \h </w:instrText>
      </w:r>
      <w:r w:rsidR="009B6668" w:rsidRPr="002B0DD9">
        <w:rPr>
          <w:lang w:val="en-150"/>
        </w:rPr>
      </w:r>
      <w:r w:rsidR="009B6668" w:rsidRPr="002B0DD9">
        <w:rPr>
          <w:lang w:val="en-150"/>
        </w:rPr>
        <w:fldChar w:fldCharType="separate"/>
      </w:r>
      <w:r w:rsidR="009B6668" w:rsidRPr="002B0DD9">
        <w:rPr>
          <w:lang w:val="en-150"/>
        </w:rPr>
        <w:t>[2]</w:t>
      </w:r>
      <w:r w:rsidR="009B6668" w:rsidRPr="002B0DD9">
        <w:rPr>
          <w:lang w:val="en-150"/>
        </w:rPr>
        <w:fldChar w:fldCharType="end"/>
      </w:r>
      <w:r w:rsidR="009B6668" w:rsidRPr="002B0DD9">
        <w:rPr>
          <w:lang w:val="en-150"/>
        </w:rPr>
        <w:t>.</w:t>
      </w:r>
    </w:p>
    <w:p w14:paraId="1C4A30E6" w14:textId="72D67A10" w:rsidR="00CC69EF" w:rsidRDefault="00CC69EF" w:rsidP="00CC69EF">
      <w:pPr>
        <w:pStyle w:val="RAN4H1"/>
      </w:pPr>
      <w:r w:rsidRPr="00147700">
        <w:t>Integrated Access &amp; Backhaul (IAB)</w:t>
      </w:r>
    </w:p>
    <w:p w14:paraId="2915BDB6" w14:textId="425E5CEC" w:rsidR="00452814" w:rsidRPr="002A1E2F" w:rsidRDefault="00452814" w:rsidP="00452814">
      <w:pPr>
        <w:rPr>
          <w:lang w:val="en-150"/>
        </w:rPr>
      </w:pPr>
      <w:r>
        <w:rPr>
          <w:lang w:val="en-150"/>
        </w:rPr>
        <w:t>In this section</w:t>
      </w:r>
      <w:r w:rsidR="005945FE">
        <w:rPr>
          <w:lang w:val="en-150"/>
        </w:rPr>
        <w:t>,</w:t>
      </w:r>
      <w:r>
        <w:rPr>
          <w:lang w:val="en-150"/>
        </w:rPr>
        <w:t xml:space="preserve"> we will provide a </w:t>
      </w:r>
      <w:r w:rsidR="0009042D">
        <w:rPr>
          <w:lang w:val="en-150"/>
        </w:rPr>
        <w:t xml:space="preserve">general </w:t>
      </w:r>
      <w:r>
        <w:rPr>
          <w:lang w:val="en-150"/>
        </w:rPr>
        <w:t xml:space="preserve">overview of IAB </w:t>
      </w:r>
      <w:r w:rsidR="0009042D">
        <w:rPr>
          <w:lang w:val="en-150"/>
        </w:rPr>
        <w:t>technology</w:t>
      </w:r>
      <w:r w:rsidR="002B0DD9">
        <w:rPr>
          <w:lang w:val="en-150"/>
        </w:rPr>
        <w:t>, introduce terminology,</w:t>
      </w:r>
      <w:r w:rsidR="0009042D">
        <w:rPr>
          <w:lang w:val="en-150"/>
        </w:rPr>
        <w:t xml:space="preserve"> and define the scope of IAB demodulation.</w:t>
      </w:r>
      <w:r w:rsidR="002A1E2F">
        <w:rPr>
          <w:lang w:val="en-150"/>
        </w:rPr>
        <w:t xml:space="preserve"> Additionally</w:t>
      </w:r>
      <w:r w:rsidR="000C156A">
        <w:rPr>
          <w:lang w:val="en-150"/>
        </w:rPr>
        <w:t>,</w:t>
      </w:r>
      <w:r w:rsidR="002A1E2F">
        <w:rPr>
          <w:lang w:val="en-150"/>
        </w:rPr>
        <w:t xml:space="preserve"> </w:t>
      </w:r>
      <w:r w:rsidR="000C156A">
        <w:rPr>
          <w:lang w:val="en-150"/>
        </w:rPr>
        <w:t xml:space="preserve">the work plan for IAN </w:t>
      </w:r>
      <w:proofErr w:type="spellStart"/>
      <w:r w:rsidR="000C156A">
        <w:rPr>
          <w:lang w:val="en-150"/>
        </w:rPr>
        <w:t>demod</w:t>
      </w:r>
      <w:proofErr w:type="spellEnd"/>
      <w:r w:rsidR="000C156A">
        <w:rPr>
          <w:lang w:val="en-150"/>
        </w:rPr>
        <w:t xml:space="preserve"> is proposed.</w:t>
      </w:r>
    </w:p>
    <w:p w14:paraId="5202AAFF" w14:textId="27070DB4" w:rsidR="00F77351" w:rsidRDefault="00F33BCE" w:rsidP="00CC69EF">
      <w:pPr>
        <w:pStyle w:val="RAN4H2"/>
        <w:rPr>
          <w:lang w:val="en-150"/>
        </w:rPr>
      </w:pPr>
      <w:r>
        <w:rPr>
          <w:lang w:val="en-150"/>
        </w:rPr>
        <w:t>Motivation</w:t>
      </w:r>
    </w:p>
    <w:p w14:paraId="09B1D176" w14:textId="15540E41" w:rsidR="009D5254" w:rsidRDefault="00452814" w:rsidP="00CC69EF">
      <w:pPr>
        <w:rPr>
          <w:lang w:val="en-150"/>
        </w:rPr>
      </w:pPr>
      <w:r>
        <w:rPr>
          <w:lang w:val="en-150"/>
        </w:rPr>
        <w:t>IAB technology enables wireless relaying</w:t>
      </w:r>
      <w:r w:rsidR="00E2221C">
        <w:rPr>
          <w:lang w:val="en-150"/>
        </w:rPr>
        <w:t xml:space="preserve"> and backhauling</w:t>
      </w:r>
      <w:r>
        <w:rPr>
          <w:lang w:val="en-150"/>
        </w:rPr>
        <w:t xml:space="preserve"> in NG RAN. It </w:t>
      </w:r>
      <w:r w:rsidRPr="00452814">
        <w:rPr>
          <w:lang w:val="en-150"/>
        </w:rPr>
        <w:t>allows for more freedom in BS deployment</w:t>
      </w:r>
      <w:r w:rsidR="009D5254">
        <w:rPr>
          <w:lang w:val="en-150"/>
        </w:rPr>
        <w:t xml:space="preserve"> and loosens the dependency on wired/</w:t>
      </w:r>
      <w:proofErr w:type="spellStart"/>
      <w:r w:rsidR="009D5254">
        <w:rPr>
          <w:lang w:val="en-150"/>
        </w:rPr>
        <w:t>fib</w:t>
      </w:r>
      <w:r w:rsidR="002D5EE2">
        <w:rPr>
          <w:lang w:val="en-150"/>
        </w:rPr>
        <w:t>er</w:t>
      </w:r>
      <w:proofErr w:type="spellEnd"/>
      <w:r w:rsidR="009D5254">
        <w:rPr>
          <w:lang w:val="en-150"/>
        </w:rPr>
        <w:t xml:space="preserve"> backhaul links. IAB</w:t>
      </w:r>
      <w:r w:rsidRPr="00452814">
        <w:rPr>
          <w:lang w:val="en-150"/>
        </w:rPr>
        <w:t xml:space="preserve"> specifies a way to do backhauling between nodes of the NR infrastructure using the standard NR </w:t>
      </w:r>
      <w:proofErr w:type="spellStart"/>
      <w:r w:rsidRPr="00452814">
        <w:rPr>
          <w:lang w:val="en-150"/>
        </w:rPr>
        <w:t>Uu</w:t>
      </w:r>
      <w:proofErr w:type="spellEnd"/>
      <w:r w:rsidRPr="00452814">
        <w:rPr>
          <w:lang w:val="en-150"/>
        </w:rPr>
        <w:t xml:space="preserve">/air interface/resources, that was traditionally </w:t>
      </w:r>
      <w:r w:rsidR="008F0A3E">
        <w:rPr>
          <w:lang w:val="en-150"/>
        </w:rPr>
        <w:t>employed</w:t>
      </w:r>
      <w:r w:rsidRPr="00452814">
        <w:rPr>
          <w:lang w:val="en-150"/>
        </w:rPr>
        <w:t xml:space="preserve"> </w:t>
      </w:r>
      <w:r w:rsidR="0009042D">
        <w:rPr>
          <w:lang w:val="en-150"/>
        </w:rPr>
        <w:t xml:space="preserve">only </w:t>
      </w:r>
      <w:r w:rsidRPr="00452814">
        <w:rPr>
          <w:lang w:val="en-150"/>
        </w:rPr>
        <w:t xml:space="preserve">for communication between infrastructure and </w:t>
      </w:r>
      <w:proofErr w:type="spellStart"/>
      <w:r w:rsidRPr="00452814">
        <w:rPr>
          <w:lang w:val="en-150"/>
        </w:rPr>
        <w:t>UEs</w:t>
      </w:r>
      <w:proofErr w:type="spellEnd"/>
      <w:r w:rsidR="008F0A3E">
        <w:rPr>
          <w:lang w:val="en-150"/>
        </w:rPr>
        <w:t>.</w:t>
      </w:r>
    </w:p>
    <w:p w14:paraId="6A944BF9" w14:textId="6D8079B8" w:rsidR="00CC69EF" w:rsidRPr="0009042D" w:rsidRDefault="009D5254" w:rsidP="00CC69EF">
      <w:pPr>
        <w:rPr>
          <w:lang w:val="fi-FI"/>
        </w:rPr>
      </w:pPr>
      <w:r>
        <w:rPr>
          <w:lang w:val="en-150"/>
        </w:rPr>
        <w:t xml:space="preserve">IAB becomes especially attractive solution for FR2 deployments that require higher site density, but posses </w:t>
      </w:r>
      <w:r w:rsidR="00CE4045">
        <w:rPr>
          <w:lang w:val="en-150"/>
        </w:rPr>
        <w:t>enough spectrum resources that can be shared between access and backhaul.</w:t>
      </w:r>
      <w:r w:rsidR="003E2373">
        <w:rPr>
          <w:lang w:val="en-150"/>
        </w:rPr>
        <w:t xml:space="preserve"> </w:t>
      </w:r>
      <w:r w:rsidR="002B0DD9">
        <w:rPr>
          <w:lang w:val="en-150"/>
        </w:rPr>
        <w:t>The</w:t>
      </w:r>
      <w:r w:rsidR="00CE4045">
        <w:rPr>
          <w:lang w:val="en-150"/>
        </w:rPr>
        <w:t xml:space="preserve"> utili</w:t>
      </w:r>
      <w:r w:rsidR="002D5EE2">
        <w:rPr>
          <w:lang w:val="en-150"/>
        </w:rPr>
        <w:t>z</w:t>
      </w:r>
      <w:r w:rsidR="00CE4045">
        <w:rPr>
          <w:lang w:val="en-150"/>
        </w:rPr>
        <w:t>ation of IAB</w:t>
      </w:r>
      <w:r w:rsidR="002B0DD9">
        <w:rPr>
          <w:lang w:val="en-150"/>
        </w:rPr>
        <w:t xml:space="preserve"> purely</w:t>
      </w:r>
      <w:r w:rsidR="00CE4045">
        <w:rPr>
          <w:lang w:val="en-150"/>
        </w:rPr>
        <w:t xml:space="preserve"> as multi-hop</w:t>
      </w:r>
      <w:r w:rsidR="002B0DD9">
        <w:rPr>
          <w:lang w:val="en-150"/>
        </w:rPr>
        <w:t xml:space="preserve"> </w:t>
      </w:r>
      <w:r w:rsidR="00CE4045">
        <w:rPr>
          <w:lang w:val="en-150"/>
        </w:rPr>
        <w:t xml:space="preserve">backhaul for FR1 and FR2 is also </w:t>
      </w:r>
      <w:r w:rsidR="002B0DD9">
        <w:rPr>
          <w:lang w:val="en-150"/>
        </w:rPr>
        <w:t xml:space="preserve">a </w:t>
      </w:r>
      <w:r w:rsidR="00CE4045">
        <w:rPr>
          <w:lang w:val="en-150"/>
        </w:rPr>
        <w:t>promising cost-saving solution.</w:t>
      </w:r>
    </w:p>
    <w:p w14:paraId="02B5EAA7" w14:textId="63307362" w:rsidR="00150E39" w:rsidRDefault="002B0DD9" w:rsidP="00CC69EF">
      <w:pPr>
        <w:rPr>
          <w:lang w:val="en-150"/>
        </w:rPr>
      </w:pPr>
      <w:bookmarkStart w:id="5" w:name="_Hlk47447140"/>
      <w:r>
        <w:rPr>
          <w:lang w:val="en-150"/>
        </w:rPr>
        <w:t>The main reasons</w:t>
      </w:r>
      <w:r w:rsidR="009D5254">
        <w:rPr>
          <w:lang w:val="en-150"/>
        </w:rPr>
        <w:t xml:space="preserve"> for</w:t>
      </w:r>
      <w:r>
        <w:rPr>
          <w:lang w:val="en-150"/>
        </w:rPr>
        <w:t xml:space="preserve"> </w:t>
      </w:r>
      <w:r w:rsidR="009D5254">
        <w:rPr>
          <w:lang w:val="en-150"/>
        </w:rPr>
        <w:t>IAB deployment are:</w:t>
      </w:r>
    </w:p>
    <w:p w14:paraId="5734B341" w14:textId="0EFACA85" w:rsidR="009D5254" w:rsidRDefault="009D5254" w:rsidP="00AC6D8A">
      <w:pPr>
        <w:pStyle w:val="ListParagraph"/>
        <w:numPr>
          <w:ilvl w:val="0"/>
          <w:numId w:val="10"/>
        </w:numPr>
        <w:rPr>
          <w:lang w:val="en-150"/>
        </w:rPr>
      </w:pPr>
      <w:r>
        <w:rPr>
          <w:lang w:val="en-150"/>
        </w:rPr>
        <w:t>Mitigat</w:t>
      </w:r>
      <w:r w:rsidR="00CE4045">
        <w:rPr>
          <w:lang w:val="en-150"/>
        </w:rPr>
        <w:t>e</w:t>
      </w:r>
      <w:r>
        <w:rPr>
          <w:lang w:val="en-150"/>
        </w:rPr>
        <w:t xml:space="preserve"> dependency on sparse </w:t>
      </w:r>
      <w:proofErr w:type="spellStart"/>
      <w:r>
        <w:rPr>
          <w:lang w:val="en-150"/>
        </w:rPr>
        <w:t>fib</w:t>
      </w:r>
      <w:r w:rsidR="002D5EE2">
        <w:rPr>
          <w:lang w:val="en-150"/>
        </w:rPr>
        <w:t>er</w:t>
      </w:r>
      <w:proofErr w:type="spellEnd"/>
      <w:r>
        <w:rPr>
          <w:lang w:val="en-150"/>
        </w:rPr>
        <w:t xml:space="preserve"> access</w:t>
      </w:r>
    </w:p>
    <w:p w14:paraId="794720D2" w14:textId="669917FF" w:rsidR="009D5254" w:rsidRDefault="009D5254" w:rsidP="00AC6D8A">
      <w:pPr>
        <w:pStyle w:val="ListParagraph"/>
        <w:numPr>
          <w:ilvl w:val="0"/>
          <w:numId w:val="10"/>
        </w:numPr>
        <w:rPr>
          <w:lang w:val="en-150"/>
        </w:rPr>
      </w:pPr>
      <w:r>
        <w:rPr>
          <w:lang w:val="en-150"/>
        </w:rPr>
        <w:t>Remediate isolated coverage gaps</w:t>
      </w:r>
    </w:p>
    <w:p w14:paraId="4FE1EE15" w14:textId="16B09D64" w:rsidR="009D5254" w:rsidRDefault="009D5254" w:rsidP="00AC6D8A">
      <w:pPr>
        <w:pStyle w:val="ListParagraph"/>
        <w:numPr>
          <w:ilvl w:val="0"/>
          <w:numId w:val="10"/>
        </w:numPr>
        <w:rPr>
          <w:lang w:val="en-150"/>
        </w:rPr>
      </w:pPr>
      <w:r>
        <w:rPr>
          <w:lang w:val="en-150"/>
        </w:rPr>
        <w:t>Enhance capacity</w:t>
      </w:r>
    </w:p>
    <w:p w14:paraId="3FED5A13" w14:textId="6FF9F89A" w:rsidR="009D5254" w:rsidRPr="009D5254" w:rsidRDefault="009D5254" w:rsidP="00AC6D8A">
      <w:pPr>
        <w:pStyle w:val="ListParagraph"/>
        <w:numPr>
          <w:ilvl w:val="0"/>
          <w:numId w:val="10"/>
        </w:numPr>
        <w:rPr>
          <w:lang w:val="en-150"/>
        </w:rPr>
      </w:pPr>
      <w:r>
        <w:rPr>
          <w:lang w:val="en-150"/>
        </w:rPr>
        <w:t>Bridge coverage from outdoor to indoor</w:t>
      </w:r>
    </w:p>
    <w:p w14:paraId="3B4CD6C2" w14:textId="1BCB597D" w:rsidR="00452814" w:rsidRDefault="00150E39" w:rsidP="00CC69EF">
      <w:pPr>
        <w:rPr>
          <w:lang w:val="en-150"/>
        </w:rPr>
      </w:pPr>
      <w:r w:rsidRPr="00150E39">
        <w:rPr>
          <w:lang w:val="en-150"/>
        </w:rPr>
        <w:t xml:space="preserve">Another </w:t>
      </w:r>
      <w:r w:rsidR="002B0DD9">
        <w:rPr>
          <w:lang w:val="en-150"/>
        </w:rPr>
        <w:t>promising IAB</w:t>
      </w:r>
      <w:r w:rsidRPr="00150E39">
        <w:rPr>
          <w:lang w:val="en-150"/>
        </w:rPr>
        <w:t xml:space="preserve"> use case is enabling group mobility; however, this was excluded from the scope of the Rel-16 IAB WI.</w:t>
      </w:r>
    </w:p>
    <w:bookmarkEnd w:id="5"/>
    <w:p w14:paraId="3CC5D4D8" w14:textId="39487AB3" w:rsidR="00CE4045" w:rsidRDefault="007A7CAE" w:rsidP="00CC69EF">
      <w:pPr>
        <w:pStyle w:val="RAN4H2"/>
        <w:rPr>
          <w:lang w:val="en-150"/>
        </w:rPr>
      </w:pPr>
      <w:r>
        <w:rPr>
          <w:lang w:val="en-150"/>
        </w:rPr>
        <w:t xml:space="preserve">Architecture and </w:t>
      </w:r>
      <w:r w:rsidR="00B400E3">
        <w:rPr>
          <w:lang w:val="en-150"/>
        </w:rPr>
        <w:t>definitions</w:t>
      </w:r>
    </w:p>
    <w:p w14:paraId="60F1E9C6" w14:textId="5F26C6BF" w:rsidR="00465927" w:rsidRDefault="00465927" w:rsidP="00465927">
      <w:pPr>
        <w:rPr>
          <w:lang w:val="en-150"/>
        </w:rPr>
      </w:pPr>
      <w:r>
        <w:rPr>
          <w:lang w:val="en-150"/>
        </w:rPr>
        <w:t xml:space="preserve">In this section, we introduce the main IAB entities and definitions based on the results of the IAB SI 38.874 </w:t>
      </w:r>
      <w:r>
        <w:rPr>
          <w:lang w:val="en-150"/>
        </w:rPr>
        <w:fldChar w:fldCharType="begin"/>
      </w:r>
      <w:r>
        <w:rPr>
          <w:lang w:val="en-150"/>
        </w:rPr>
        <w:instrText xml:space="preserve"> REF _Ref43204441 \r \h </w:instrText>
      </w:r>
      <w:r>
        <w:rPr>
          <w:lang w:val="en-150"/>
        </w:rPr>
      </w:r>
      <w:r>
        <w:rPr>
          <w:lang w:val="en-150"/>
        </w:rPr>
        <w:fldChar w:fldCharType="separate"/>
      </w:r>
      <w:r>
        <w:rPr>
          <w:lang w:val="en-150"/>
        </w:rPr>
        <w:t>[3]</w:t>
      </w:r>
      <w:r>
        <w:rPr>
          <w:lang w:val="en-150"/>
        </w:rPr>
        <w:fldChar w:fldCharType="end"/>
      </w:r>
      <w:r w:rsidR="002B0DD9">
        <w:rPr>
          <w:lang w:val="en-150"/>
        </w:rPr>
        <w:t xml:space="preserve"> and RAN </w:t>
      </w:r>
      <w:proofErr w:type="spellStart"/>
      <w:r w:rsidR="002B0DD9">
        <w:rPr>
          <w:lang w:val="en-150"/>
        </w:rPr>
        <w:t>CR</w:t>
      </w:r>
      <w:r w:rsidR="00025241">
        <w:rPr>
          <w:lang w:val="en-150"/>
        </w:rPr>
        <w:t>s</w:t>
      </w:r>
      <w:proofErr w:type="spellEnd"/>
      <w:r>
        <w:rPr>
          <w:lang w:val="en-150"/>
        </w:rPr>
        <w:t>.</w:t>
      </w:r>
    </w:p>
    <w:p w14:paraId="0ECC38B8" w14:textId="46ED62D8" w:rsidR="00154914" w:rsidRDefault="008012D7" w:rsidP="00465927">
      <w:pPr>
        <w:rPr>
          <w:lang w:val="en-150"/>
        </w:rPr>
      </w:pPr>
      <w:r w:rsidRPr="008012D7">
        <w:rPr>
          <w:lang w:val="en-150"/>
        </w:rPr>
        <w:t>IAB strives to reuse existing functions and interfaces defined for access.</w:t>
      </w:r>
      <w:r>
        <w:rPr>
          <w:lang w:val="en-150"/>
        </w:rPr>
        <w:t xml:space="preserve"> Therefore, network entities such as Mobile Terminal (MT), User Equipment (UE), </w:t>
      </w:r>
      <w:proofErr w:type="spellStart"/>
      <w:r>
        <w:rPr>
          <w:lang w:val="en-150"/>
        </w:rPr>
        <w:t>gNB</w:t>
      </w:r>
      <w:proofErr w:type="spellEnd"/>
      <w:r>
        <w:rPr>
          <w:lang w:val="en-150"/>
        </w:rPr>
        <w:t xml:space="preserve"> Distributed Unit (DU), and </w:t>
      </w:r>
      <w:proofErr w:type="spellStart"/>
      <w:r>
        <w:rPr>
          <w:lang w:val="en-150"/>
        </w:rPr>
        <w:t>gNB</w:t>
      </w:r>
      <w:proofErr w:type="spellEnd"/>
      <w:r>
        <w:rPr>
          <w:lang w:val="en-150"/>
        </w:rPr>
        <w:t xml:space="preserve"> Centralized Unit (CU) are used as </w:t>
      </w:r>
      <w:r w:rsidR="008F5D57">
        <w:rPr>
          <w:lang w:val="en-150"/>
        </w:rPr>
        <w:t xml:space="preserve">a </w:t>
      </w:r>
      <w:r>
        <w:rPr>
          <w:lang w:val="en-150"/>
        </w:rPr>
        <w:t>baseline for the IAB architecture</w:t>
      </w:r>
      <w:r w:rsidR="00154914">
        <w:rPr>
          <w:lang w:val="en-150"/>
        </w:rPr>
        <w:t>.</w:t>
      </w:r>
    </w:p>
    <w:p w14:paraId="4A247094" w14:textId="44A65FA2" w:rsidR="008012D7" w:rsidRDefault="008012D7" w:rsidP="00465927">
      <w:pPr>
        <w:rPr>
          <w:lang w:val="en-150"/>
        </w:rPr>
      </w:pPr>
      <w:r>
        <w:rPr>
          <w:lang w:val="en-150"/>
        </w:rPr>
        <w:fldChar w:fldCharType="begin"/>
      </w:r>
      <w:r>
        <w:rPr>
          <w:lang w:val="en-150"/>
        </w:rPr>
        <w:instrText xml:space="preserve"> REF _Ref44509232 \h </w:instrText>
      </w:r>
      <w:r>
        <w:rPr>
          <w:lang w:val="en-150"/>
        </w:rPr>
      </w:r>
      <w:r>
        <w:rPr>
          <w:lang w:val="en-150"/>
        </w:rPr>
        <w:fldChar w:fldCharType="separate"/>
      </w:r>
      <w:r>
        <w:t xml:space="preserve">Figure </w:t>
      </w:r>
      <w:r>
        <w:rPr>
          <w:noProof/>
        </w:rPr>
        <w:t>1</w:t>
      </w:r>
      <w:r>
        <w:rPr>
          <w:lang w:val="en-150"/>
        </w:rPr>
        <w:fldChar w:fldCharType="end"/>
      </w:r>
      <w:r w:rsidR="00154914">
        <w:rPr>
          <w:lang w:val="en-150"/>
        </w:rPr>
        <w:t xml:space="preserve"> shows a reference diagram for IA</w:t>
      </w:r>
      <w:r w:rsidR="00C74F2A">
        <w:rPr>
          <w:lang w:val="en-150"/>
        </w:rPr>
        <w:t>B</w:t>
      </w:r>
      <w:r w:rsidR="00154914">
        <w:rPr>
          <w:lang w:val="en-150"/>
        </w:rPr>
        <w:t xml:space="preserve"> in standalone mode, which contains one IAB-donor and multiple IAB-nodes.</w:t>
      </w:r>
    </w:p>
    <w:p w14:paraId="6690A47F" w14:textId="77777777" w:rsidR="008012D7" w:rsidRDefault="008012D7" w:rsidP="008012D7">
      <w:pPr>
        <w:keepNext/>
        <w:jc w:val="center"/>
      </w:pPr>
      <w:r w:rsidRPr="00E23CFA">
        <w:object w:dxaOrig="8236" w:dyaOrig="8596" w14:anchorId="4589E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5pt;height:285.8pt" o:ole="">
            <v:imagedata r:id="rId13" o:title=""/>
          </v:shape>
          <o:OLEObject Type="Embed" ProgID="Visio.Drawing.11" ShapeID="_x0000_i1025" DrawAspect="Content" ObjectID="_1658342284" r:id="rId14"/>
        </w:object>
      </w:r>
    </w:p>
    <w:p w14:paraId="19FC0281" w14:textId="798347E2" w:rsidR="00C74F2A" w:rsidRDefault="008012D7" w:rsidP="00C74F2A">
      <w:pPr>
        <w:pStyle w:val="Caption"/>
        <w:rPr>
          <w:lang w:val="en-150"/>
        </w:rPr>
      </w:pPr>
      <w:bookmarkStart w:id="6" w:name="_Ref44509232"/>
      <w:r>
        <w:t xml:space="preserve">Figure </w:t>
      </w:r>
      <w:r w:rsidR="00C76500">
        <w:fldChar w:fldCharType="begin"/>
      </w:r>
      <w:r w:rsidR="00C76500">
        <w:instrText xml:space="preserve"> SEQ Figure \* ARABIC </w:instrText>
      </w:r>
      <w:r w:rsidR="00C76500">
        <w:fldChar w:fldCharType="separate"/>
      </w:r>
      <w:r w:rsidR="003D376D">
        <w:rPr>
          <w:noProof/>
        </w:rPr>
        <w:t>1</w:t>
      </w:r>
      <w:r w:rsidR="00C76500">
        <w:rPr>
          <w:noProof/>
        </w:rPr>
        <w:fldChar w:fldCharType="end"/>
      </w:r>
      <w:bookmarkEnd w:id="6"/>
      <w:r>
        <w:rPr>
          <w:lang w:val="en-150"/>
        </w:rPr>
        <w:t xml:space="preserve">: </w:t>
      </w:r>
      <w:r w:rsidRPr="008012D7">
        <w:rPr>
          <w:lang w:val="en-150"/>
        </w:rPr>
        <w:t>Reference diagram for IAB-architectures (SA mode).</w:t>
      </w:r>
    </w:p>
    <w:p w14:paraId="55268A10" w14:textId="77777777" w:rsidR="00C74F2A" w:rsidRDefault="00C74F2A" w:rsidP="00465927">
      <w:pPr>
        <w:rPr>
          <w:lang w:val="en-150"/>
        </w:rPr>
      </w:pPr>
    </w:p>
    <w:p w14:paraId="257B3864" w14:textId="55CDD9BA" w:rsidR="007A7CAE" w:rsidRDefault="008012D7" w:rsidP="00465927">
      <w:pPr>
        <w:rPr>
          <w:lang w:val="en-150"/>
        </w:rPr>
      </w:pPr>
      <w:r>
        <w:rPr>
          <w:lang w:val="en-150"/>
        </w:rPr>
        <w:t xml:space="preserve">IAB enhanced versions of network functions and interfaces require a </w:t>
      </w:r>
      <w:r w:rsidR="00154914">
        <w:rPr>
          <w:lang w:val="en-150"/>
        </w:rPr>
        <w:t>clear</w:t>
      </w:r>
      <w:r>
        <w:rPr>
          <w:lang w:val="en-150"/>
        </w:rPr>
        <w:t xml:space="preserve"> definition:</w:t>
      </w:r>
    </w:p>
    <w:p w14:paraId="13028CC1" w14:textId="4C480B7F" w:rsidR="00420918" w:rsidRDefault="00420918" w:rsidP="00DE51CE">
      <w:pPr>
        <w:ind w:left="2268" w:hanging="1984"/>
        <w:rPr>
          <w:lang w:val="en-150"/>
        </w:rPr>
      </w:pPr>
      <w:r w:rsidRPr="00154914">
        <w:rPr>
          <w:b/>
          <w:bCs/>
          <w:lang w:val="en-150"/>
        </w:rPr>
        <w:t>IAB-node</w:t>
      </w:r>
      <w:r>
        <w:rPr>
          <w:lang w:val="en-150"/>
        </w:rPr>
        <w:tab/>
      </w:r>
      <w:r w:rsidR="00154914" w:rsidRPr="00154914">
        <w:rPr>
          <w:lang w:val="en-150"/>
        </w:rPr>
        <w:t xml:space="preserve">RAN node that supports wireless access to </w:t>
      </w:r>
      <w:proofErr w:type="spellStart"/>
      <w:r w:rsidR="00154914" w:rsidRPr="00154914">
        <w:rPr>
          <w:lang w:val="en-150"/>
        </w:rPr>
        <w:t>UEs</w:t>
      </w:r>
      <w:proofErr w:type="spellEnd"/>
      <w:r w:rsidR="00154914" w:rsidRPr="00154914">
        <w:rPr>
          <w:lang w:val="en-150"/>
        </w:rPr>
        <w:t xml:space="preserve"> and wirelessly backhauls the access traffic.</w:t>
      </w:r>
      <w:r w:rsidR="009603D4">
        <w:rPr>
          <w:lang w:val="en-150"/>
        </w:rPr>
        <w:t xml:space="preserve"> It </w:t>
      </w:r>
      <w:r w:rsidR="009603D4" w:rsidRPr="009603D4">
        <w:rPr>
          <w:lang w:val="en-150"/>
        </w:rPr>
        <w:t xml:space="preserve">supports </w:t>
      </w:r>
      <w:proofErr w:type="spellStart"/>
      <w:r w:rsidR="009603D4" w:rsidRPr="009603D4">
        <w:rPr>
          <w:lang w:val="en-150"/>
        </w:rPr>
        <w:t>gNB</w:t>
      </w:r>
      <w:proofErr w:type="spellEnd"/>
      <w:r w:rsidR="009603D4" w:rsidRPr="009603D4">
        <w:rPr>
          <w:lang w:val="en-150"/>
        </w:rPr>
        <w:t>-DU functionality</w:t>
      </w:r>
      <w:r w:rsidR="00687A0B">
        <w:rPr>
          <w:lang w:val="en-150"/>
        </w:rPr>
        <w:t>,</w:t>
      </w:r>
      <w:r w:rsidR="009603D4" w:rsidRPr="009603D4">
        <w:rPr>
          <w:lang w:val="en-150"/>
        </w:rPr>
        <w:t xml:space="preserve"> and a subset of the UE functionality referred to as IAB-MT</w:t>
      </w:r>
      <w:r w:rsidR="006C4742">
        <w:rPr>
          <w:lang w:val="en-150"/>
        </w:rPr>
        <w:t>.</w:t>
      </w:r>
    </w:p>
    <w:p w14:paraId="62D89C95" w14:textId="72D668B3" w:rsidR="00420918" w:rsidRPr="00154914" w:rsidRDefault="00420918" w:rsidP="00DE51CE">
      <w:pPr>
        <w:ind w:left="2268" w:hanging="1984"/>
        <w:rPr>
          <w:lang w:val="en-150"/>
        </w:rPr>
      </w:pPr>
      <w:r w:rsidRPr="00154914">
        <w:rPr>
          <w:b/>
          <w:bCs/>
          <w:lang w:val="en-150"/>
        </w:rPr>
        <w:t>IAB-donor</w:t>
      </w:r>
      <w:r>
        <w:rPr>
          <w:lang w:val="en-150"/>
        </w:rPr>
        <w:tab/>
      </w:r>
      <w:r w:rsidR="00154914">
        <w:t>RAN node which provides UE'</w:t>
      </w:r>
      <w:r w:rsidR="00154914" w:rsidRPr="00E23CFA">
        <w:t>s interface to core network and wireless backhauling functionality to IAB-nodes</w:t>
      </w:r>
      <w:r w:rsidR="00154914">
        <w:rPr>
          <w:lang w:val="en-150"/>
        </w:rPr>
        <w:t xml:space="preserve">. </w:t>
      </w:r>
      <w:r w:rsidR="00154914" w:rsidRPr="00154914">
        <w:rPr>
          <w:lang w:val="en-150"/>
        </w:rPr>
        <w:t xml:space="preserve">The IAB-donor is treated as a single </w:t>
      </w:r>
      <w:r w:rsidR="00154914" w:rsidRPr="00154914">
        <w:rPr>
          <w:i/>
          <w:iCs/>
          <w:lang w:val="en-150"/>
        </w:rPr>
        <w:t>logical</w:t>
      </w:r>
      <w:r w:rsidR="00154914" w:rsidRPr="00154914">
        <w:rPr>
          <w:lang w:val="en-150"/>
        </w:rPr>
        <w:t xml:space="preserve"> node that comprises a set of functions such as </w:t>
      </w:r>
      <w:proofErr w:type="spellStart"/>
      <w:r w:rsidR="00154914" w:rsidRPr="00154914">
        <w:rPr>
          <w:lang w:val="en-150"/>
        </w:rPr>
        <w:t>gNB</w:t>
      </w:r>
      <w:proofErr w:type="spellEnd"/>
      <w:r w:rsidR="00154914" w:rsidRPr="00154914">
        <w:rPr>
          <w:lang w:val="en-150"/>
        </w:rPr>
        <w:t xml:space="preserve">-DU, </w:t>
      </w:r>
      <w:proofErr w:type="spellStart"/>
      <w:r w:rsidR="00154914" w:rsidRPr="00154914">
        <w:rPr>
          <w:lang w:val="en-150"/>
        </w:rPr>
        <w:t>gNB</w:t>
      </w:r>
      <w:proofErr w:type="spellEnd"/>
      <w:r w:rsidR="00154914" w:rsidRPr="00154914">
        <w:rPr>
          <w:lang w:val="en-150"/>
        </w:rPr>
        <w:t xml:space="preserve">-CU-CP, </w:t>
      </w:r>
      <w:proofErr w:type="spellStart"/>
      <w:r w:rsidR="00154914" w:rsidRPr="00154914">
        <w:rPr>
          <w:lang w:val="en-150"/>
        </w:rPr>
        <w:t>gNB</w:t>
      </w:r>
      <w:proofErr w:type="spellEnd"/>
      <w:r w:rsidR="00154914" w:rsidRPr="00154914">
        <w:rPr>
          <w:lang w:val="en-150"/>
        </w:rPr>
        <w:t>-CU-UP and potentially other functions.</w:t>
      </w:r>
    </w:p>
    <w:p w14:paraId="65EB5E22" w14:textId="4E09D102" w:rsidR="00420918" w:rsidRDefault="00420918" w:rsidP="00DE51CE">
      <w:pPr>
        <w:ind w:left="2268" w:hanging="1984"/>
        <w:rPr>
          <w:lang w:val="en-150"/>
        </w:rPr>
      </w:pPr>
      <w:r w:rsidRPr="00154914">
        <w:rPr>
          <w:b/>
          <w:bCs/>
          <w:lang w:val="en-150"/>
        </w:rPr>
        <w:t>IAB-MT</w:t>
      </w:r>
      <w:r w:rsidR="009603D4">
        <w:rPr>
          <w:b/>
          <w:bCs/>
          <w:lang w:val="en-150"/>
        </w:rPr>
        <w:t xml:space="preserve"> or MT</w:t>
      </w:r>
      <w:r w:rsidR="00107D82">
        <w:rPr>
          <w:lang w:val="en-150"/>
        </w:rPr>
        <w:tab/>
        <w:t xml:space="preserve">In the context of IAB, MT is referred to as a function residing on an IAB-node that terminates the radio interface layer of the backhaul </w:t>
      </w:r>
      <w:proofErr w:type="spellStart"/>
      <w:r w:rsidR="00107D82">
        <w:rPr>
          <w:lang w:val="en-150"/>
        </w:rPr>
        <w:t>Uu</w:t>
      </w:r>
      <w:proofErr w:type="spellEnd"/>
      <w:r w:rsidR="00107D82">
        <w:rPr>
          <w:lang w:val="en-150"/>
        </w:rPr>
        <w:t xml:space="preserve"> interface </w:t>
      </w:r>
      <w:r w:rsidR="00154914">
        <w:rPr>
          <w:lang w:val="en-150"/>
        </w:rPr>
        <w:t>towards</w:t>
      </w:r>
      <w:r w:rsidR="00107D82">
        <w:rPr>
          <w:lang w:val="en-150"/>
        </w:rPr>
        <w:t xml:space="preserve"> the IAB-donor or other IAB-node.</w:t>
      </w:r>
    </w:p>
    <w:p w14:paraId="727C2D9B" w14:textId="743EE90D" w:rsidR="009603D4" w:rsidRDefault="009603D4" w:rsidP="00DE51CE">
      <w:pPr>
        <w:ind w:left="2268" w:hanging="1984"/>
        <w:rPr>
          <w:lang w:val="en-150"/>
        </w:rPr>
      </w:pPr>
      <w:r>
        <w:rPr>
          <w:b/>
          <w:bCs/>
          <w:lang w:val="en-150"/>
        </w:rPr>
        <w:t>IAB-DU</w:t>
      </w:r>
      <w:r w:rsidR="00532C73">
        <w:rPr>
          <w:b/>
          <w:bCs/>
          <w:lang w:val="en-150"/>
        </w:rPr>
        <w:t xml:space="preserve"> or DU</w:t>
      </w:r>
      <w:r>
        <w:rPr>
          <w:b/>
          <w:bCs/>
          <w:lang w:val="en-150"/>
        </w:rPr>
        <w:tab/>
      </w:r>
      <w:r>
        <w:rPr>
          <w:lang w:val="en-150"/>
        </w:rPr>
        <w:t xml:space="preserve">A function residing on an IAB-node and playing the role of </w:t>
      </w:r>
      <w:proofErr w:type="spellStart"/>
      <w:r>
        <w:rPr>
          <w:lang w:val="en-150"/>
        </w:rPr>
        <w:t>gNB</w:t>
      </w:r>
      <w:proofErr w:type="spellEnd"/>
      <w:r>
        <w:rPr>
          <w:lang w:val="en-150"/>
        </w:rPr>
        <w:t>-DU.</w:t>
      </w:r>
    </w:p>
    <w:p w14:paraId="7D02428F" w14:textId="52EBB85C" w:rsidR="009603D4" w:rsidRDefault="009603D4" w:rsidP="00DE51CE">
      <w:pPr>
        <w:ind w:left="2268" w:hanging="1984"/>
        <w:rPr>
          <w:lang w:val="en-150"/>
        </w:rPr>
      </w:pPr>
      <w:r w:rsidRPr="00943631">
        <w:rPr>
          <w:b/>
          <w:bCs/>
          <w:lang w:val="en-150"/>
        </w:rPr>
        <w:t>UE</w:t>
      </w:r>
      <w:r>
        <w:rPr>
          <w:lang w:val="en-150"/>
        </w:rPr>
        <w:tab/>
      </w:r>
      <w:r w:rsidR="00943631">
        <w:rPr>
          <w:lang w:val="en-150"/>
        </w:rPr>
        <w:t xml:space="preserve">A subscriber device accessing the radio network. IAB is transparent for </w:t>
      </w:r>
      <w:proofErr w:type="spellStart"/>
      <w:r w:rsidR="00943631">
        <w:rPr>
          <w:lang w:val="en-150"/>
        </w:rPr>
        <w:t>UEs</w:t>
      </w:r>
      <w:proofErr w:type="spellEnd"/>
      <w:r w:rsidR="00D84599">
        <w:rPr>
          <w:lang w:val="en-150"/>
        </w:rPr>
        <w:t>.</w:t>
      </w:r>
    </w:p>
    <w:p w14:paraId="7E8CB325" w14:textId="08FB3565" w:rsidR="00943631" w:rsidRDefault="00943631" w:rsidP="00DE51CE">
      <w:pPr>
        <w:ind w:left="2268" w:hanging="1984"/>
        <w:rPr>
          <w:lang w:val="en-150"/>
        </w:rPr>
      </w:pPr>
      <w:r>
        <w:rPr>
          <w:b/>
          <w:bCs/>
          <w:lang w:val="en-150"/>
        </w:rPr>
        <w:t>Parent node</w:t>
      </w:r>
      <w:r>
        <w:rPr>
          <w:b/>
          <w:bCs/>
          <w:lang w:val="en-150"/>
        </w:rPr>
        <w:tab/>
      </w:r>
      <w:r w:rsidRPr="00943631">
        <w:rPr>
          <w:lang w:val="en-150"/>
        </w:rPr>
        <w:t>IAB-MT’s next hop neighbour node</w:t>
      </w:r>
      <w:r>
        <w:rPr>
          <w:lang w:val="en-150"/>
        </w:rPr>
        <w:t>. It</w:t>
      </w:r>
      <w:r w:rsidRPr="00943631">
        <w:rPr>
          <w:lang w:val="en-150"/>
        </w:rPr>
        <w:t xml:space="preserve"> can be IAB-node or IAB-donor</w:t>
      </w:r>
      <w:r>
        <w:rPr>
          <w:lang w:val="en-150"/>
        </w:rPr>
        <w:t>.</w:t>
      </w:r>
    </w:p>
    <w:p w14:paraId="283C0C3B" w14:textId="04CD4436" w:rsidR="00943631" w:rsidRDefault="00943631" w:rsidP="00DE51CE">
      <w:pPr>
        <w:ind w:left="2268" w:hanging="1984"/>
        <w:rPr>
          <w:lang w:val="en-150"/>
        </w:rPr>
      </w:pPr>
      <w:r>
        <w:rPr>
          <w:b/>
          <w:bCs/>
          <w:lang w:val="en-150"/>
        </w:rPr>
        <w:t>Chil</w:t>
      </w:r>
      <w:r w:rsidR="006C4742">
        <w:rPr>
          <w:b/>
          <w:bCs/>
          <w:lang w:val="en-150"/>
        </w:rPr>
        <w:t>d</w:t>
      </w:r>
      <w:r>
        <w:rPr>
          <w:b/>
          <w:bCs/>
          <w:lang w:val="en-150"/>
        </w:rPr>
        <w:t xml:space="preserve"> node</w:t>
      </w:r>
      <w:r>
        <w:rPr>
          <w:b/>
          <w:bCs/>
          <w:lang w:val="en-150"/>
        </w:rPr>
        <w:tab/>
      </w:r>
      <w:r w:rsidRPr="00943631">
        <w:rPr>
          <w:lang w:val="en-150"/>
        </w:rPr>
        <w:t>IAB-</w:t>
      </w:r>
      <w:proofErr w:type="spellStart"/>
      <w:r w:rsidRPr="00943631">
        <w:rPr>
          <w:lang w:val="en-150"/>
        </w:rPr>
        <w:t>DU’s</w:t>
      </w:r>
      <w:proofErr w:type="spellEnd"/>
      <w:r w:rsidRPr="00943631">
        <w:rPr>
          <w:lang w:val="en-150"/>
        </w:rPr>
        <w:t xml:space="preserve"> next hop neighbour node</w:t>
      </w:r>
      <w:r w:rsidR="006C4742">
        <w:rPr>
          <w:lang w:val="en-150"/>
        </w:rPr>
        <w:t>.</w:t>
      </w:r>
      <w:r w:rsidRPr="00943631">
        <w:rPr>
          <w:lang w:val="en-150"/>
        </w:rPr>
        <w:t xml:space="preserve"> </w:t>
      </w:r>
      <w:r w:rsidR="006C4742">
        <w:rPr>
          <w:lang w:val="en-150"/>
        </w:rPr>
        <w:t>T</w:t>
      </w:r>
      <w:r w:rsidRPr="00943631">
        <w:rPr>
          <w:lang w:val="en-150"/>
        </w:rPr>
        <w:t>he child node is also an IAB-node</w:t>
      </w:r>
      <w:r w:rsidR="006C4742">
        <w:rPr>
          <w:lang w:val="en-150"/>
        </w:rPr>
        <w:t>.</w:t>
      </w:r>
    </w:p>
    <w:p w14:paraId="51BE86CF" w14:textId="3176FABD" w:rsidR="00326651" w:rsidRDefault="00326651" w:rsidP="00DE51CE">
      <w:pPr>
        <w:ind w:left="2268" w:hanging="1984"/>
        <w:rPr>
          <w:lang w:val="en-150"/>
        </w:rPr>
      </w:pPr>
      <w:r>
        <w:rPr>
          <w:b/>
          <w:bCs/>
          <w:lang w:val="en-150"/>
        </w:rPr>
        <w:t>Access link</w:t>
      </w:r>
      <w:r>
        <w:rPr>
          <w:b/>
          <w:bCs/>
          <w:lang w:val="en-150"/>
        </w:rPr>
        <w:tab/>
      </w:r>
      <w:r>
        <w:rPr>
          <w:lang w:val="en-150"/>
        </w:rPr>
        <w:t>A link between an access UE and IAB-node or IAB-donor.</w:t>
      </w:r>
    </w:p>
    <w:p w14:paraId="376F9B1F" w14:textId="1906C6A9" w:rsidR="006C4742" w:rsidRDefault="00326651" w:rsidP="00DE51CE">
      <w:pPr>
        <w:ind w:left="2268" w:hanging="1984"/>
        <w:rPr>
          <w:lang w:val="en-150"/>
        </w:rPr>
      </w:pPr>
      <w:r>
        <w:rPr>
          <w:b/>
          <w:bCs/>
          <w:lang w:val="en-150"/>
        </w:rPr>
        <w:t>Backhaul link</w:t>
      </w:r>
      <w:r>
        <w:rPr>
          <w:b/>
          <w:bCs/>
          <w:lang w:val="en-150"/>
        </w:rPr>
        <w:tab/>
      </w:r>
      <w:r>
        <w:rPr>
          <w:lang w:val="en-150"/>
        </w:rPr>
        <w:t xml:space="preserve">A link between an IAB-node and IAB </w:t>
      </w:r>
      <w:r w:rsidR="00E1232F">
        <w:rPr>
          <w:lang w:val="en-150"/>
        </w:rPr>
        <w:t>C</w:t>
      </w:r>
      <w:r>
        <w:rPr>
          <w:lang w:val="en-150"/>
        </w:rPr>
        <w:t>hild or an IAB</w:t>
      </w:r>
      <w:r w:rsidR="00E1232F">
        <w:rPr>
          <w:lang w:val="en-150"/>
        </w:rPr>
        <w:t xml:space="preserve"> P</w:t>
      </w:r>
      <w:r>
        <w:rPr>
          <w:lang w:val="en-150"/>
        </w:rPr>
        <w:t>arent node.</w:t>
      </w:r>
    </w:p>
    <w:p w14:paraId="7CAC5CF2" w14:textId="53B3F057" w:rsidR="00C74F2A" w:rsidRDefault="00C74F2A" w:rsidP="00DE51CE">
      <w:pPr>
        <w:ind w:left="2268" w:hanging="1984"/>
        <w:rPr>
          <w:b/>
          <w:bCs/>
          <w:lang w:val="en-150"/>
        </w:rPr>
      </w:pPr>
      <w:r>
        <w:rPr>
          <w:b/>
          <w:bCs/>
          <w:lang w:val="en-150"/>
        </w:rPr>
        <w:t>Upstream</w:t>
      </w:r>
      <w:r>
        <w:rPr>
          <w:b/>
          <w:bCs/>
          <w:lang w:val="en-150"/>
        </w:rPr>
        <w:tab/>
      </w:r>
      <w:r w:rsidRPr="00D84599">
        <w:rPr>
          <w:lang w:val="en-150"/>
        </w:rPr>
        <w:t>A direction toward parent</w:t>
      </w:r>
      <w:r w:rsidR="00D84599">
        <w:rPr>
          <w:lang w:val="en-150"/>
        </w:rPr>
        <w:t xml:space="preserve"> </w:t>
      </w:r>
      <w:r w:rsidRPr="00D84599">
        <w:rPr>
          <w:lang w:val="en-150"/>
        </w:rPr>
        <w:t>node</w:t>
      </w:r>
      <w:r w:rsidR="00D84599">
        <w:rPr>
          <w:lang w:val="en-150"/>
        </w:rPr>
        <w:t>.</w:t>
      </w:r>
    </w:p>
    <w:p w14:paraId="014A062C" w14:textId="0C8EE1F3" w:rsidR="00C74F2A" w:rsidRDefault="00C74F2A" w:rsidP="0029572D">
      <w:pPr>
        <w:ind w:left="2268" w:hanging="1984"/>
        <w:rPr>
          <w:lang w:val="en-150"/>
        </w:rPr>
      </w:pPr>
      <w:r>
        <w:rPr>
          <w:b/>
          <w:bCs/>
          <w:lang w:val="en-150"/>
        </w:rPr>
        <w:t>Downstream</w:t>
      </w:r>
      <w:r>
        <w:rPr>
          <w:b/>
          <w:bCs/>
          <w:lang w:val="en-150"/>
        </w:rPr>
        <w:tab/>
      </w:r>
      <w:r w:rsidRPr="00D84599">
        <w:rPr>
          <w:lang w:val="en-150"/>
        </w:rPr>
        <w:t xml:space="preserve">A direction toward </w:t>
      </w:r>
      <w:r w:rsidR="00D84599" w:rsidRPr="00D84599">
        <w:rPr>
          <w:lang w:val="en-150"/>
        </w:rPr>
        <w:t>child node or UE</w:t>
      </w:r>
      <w:r w:rsidR="00D84599">
        <w:rPr>
          <w:lang w:val="en-150"/>
        </w:rPr>
        <w:t>.</w:t>
      </w:r>
    </w:p>
    <w:p w14:paraId="7FF694A0" w14:textId="77777777" w:rsidR="0029572D" w:rsidRDefault="0029572D" w:rsidP="00C74F2A">
      <w:pPr>
        <w:rPr>
          <w:lang w:val="en-150"/>
        </w:rPr>
      </w:pPr>
    </w:p>
    <w:p w14:paraId="633D5C9F" w14:textId="0353C6DB" w:rsidR="00C74F2A" w:rsidRDefault="00687A0B" w:rsidP="00C74F2A">
      <w:pPr>
        <w:rPr>
          <w:lang w:val="en-150"/>
        </w:rPr>
      </w:pPr>
      <w:r>
        <w:rPr>
          <w:lang w:val="en-150"/>
        </w:rPr>
        <w:t>The r</w:t>
      </w:r>
      <w:r w:rsidR="00C74F2A" w:rsidRPr="00C74F2A">
        <w:rPr>
          <w:lang w:val="en-150"/>
        </w:rPr>
        <w:t>eference architecture assumed in this paper is shown</w:t>
      </w:r>
      <w:r w:rsidR="00F00D6A">
        <w:rPr>
          <w:lang w:val="en-150"/>
        </w:rPr>
        <w:t xml:space="preserve"> </w:t>
      </w:r>
      <w:r w:rsidR="0081555A">
        <w:rPr>
          <w:lang w:val="en-150"/>
        </w:rPr>
        <w:t xml:space="preserve">in </w:t>
      </w:r>
      <w:r w:rsidR="00F00D6A">
        <w:rPr>
          <w:lang w:val="en-150"/>
        </w:rPr>
        <w:fldChar w:fldCharType="begin"/>
      </w:r>
      <w:r w:rsidR="00F00D6A">
        <w:rPr>
          <w:lang w:val="en-150"/>
        </w:rPr>
        <w:instrText xml:space="preserve"> REF _Ref44519626 \h </w:instrText>
      </w:r>
      <w:r w:rsidR="00F00D6A">
        <w:rPr>
          <w:lang w:val="en-150"/>
        </w:rPr>
      </w:r>
      <w:r w:rsidR="00F00D6A">
        <w:rPr>
          <w:lang w:val="en-150"/>
        </w:rPr>
        <w:fldChar w:fldCharType="separate"/>
      </w:r>
      <w:r w:rsidR="00F00D6A">
        <w:t xml:space="preserve">Figure </w:t>
      </w:r>
      <w:r w:rsidR="00F00D6A">
        <w:rPr>
          <w:noProof/>
        </w:rPr>
        <w:t>2</w:t>
      </w:r>
      <w:r w:rsidR="00F00D6A">
        <w:rPr>
          <w:lang w:val="en-150"/>
        </w:rPr>
        <w:fldChar w:fldCharType="end"/>
      </w:r>
      <w:r w:rsidR="00C74F2A" w:rsidRPr="00C74F2A">
        <w:rPr>
          <w:lang w:val="en-150"/>
        </w:rPr>
        <w:t xml:space="preserve">. It demonstrates </w:t>
      </w:r>
      <w:r w:rsidR="0081555A">
        <w:rPr>
          <w:lang w:val="en-150"/>
        </w:rPr>
        <w:t xml:space="preserve">a </w:t>
      </w:r>
      <w:r w:rsidR="00C74F2A" w:rsidRPr="00C74F2A">
        <w:rPr>
          <w:lang w:val="en-150"/>
        </w:rPr>
        <w:t>two-hop chain of IAB-nodes underneath an IAB donor. Each</w:t>
      </w:r>
      <w:r w:rsidR="00C74F2A">
        <w:rPr>
          <w:lang w:val="en-150"/>
        </w:rPr>
        <w:t xml:space="preserve"> IAB-node holds a DU and MT. </w:t>
      </w:r>
      <w:r w:rsidR="00C74F2A" w:rsidRPr="00C74F2A">
        <w:rPr>
          <w:lang w:val="en-150"/>
        </w:rPr>
        <w:t>Via the MT, the IAB-node connects to a</w:t>
      </w:r>
      <w:r w:rsidR="00C74F2A">
        <w:rPr>
          <w:lang w:val="en-150"/>
        </w:rPr>
        <w:t xml:space="preserve"> parent</w:t>
      </w:r>
      <w:r w:rsidR="00C74F2A" w:rsidRPr="00C74F2A">
        <w:rPr>
          <w:lang w:val="en-150"/>
        </w:rPr>
        <w:t xml:space="preserve"> IAB</w:t>
      </w:r>
      <w:r w:rsidR="00C74F2A">
        <w:rPr>
          <w:lang w:val="en-150"/>
        </w:rPr>
        <w:t>-</w:t>
      </w:r>
      <w:r w:rsidR="00C74F2A" w:rsidRPr="00C74F2A">
        <w:rPr>
          <w:lang w:val="en-150"/>
        </w:rPr>
        <w:t xml:space="preserve">node or the IAB-donor. Via the DU, the IAB-node establishes RLC-channels to </w:t>
      </w:r>
      <w:proofErr w:type="spellStart"/>
      <w:r w:rsidR="00C74F2A" w:rsidRPr="00C74F2A">
        <w:rPr>
          <w:lang w:val="en-150"/>
        </w:rPr>
        <w:t>UEs</w:t>
      </w:r>
      <w:proofErr w:type="spellEnd"/>
      <w:r w:rsidR="00C74F2A" w:rsidRPr="00C74F2A">
        <w:rPr>
          <w:lang w:val="en-150"/>
        </w:rPr>
        <w:t xml:space="preserve"> and to </w:t>
      </w:r>
      <w:proofErr w:type="spellStart"/>
      <w:r w:rsidR="00C74F2A" w:rsidRPr="00C74F2A">
        <w:rPr>
          <w:lang w:val="en-150"/>
        </w:rPr>
        <w:t>MTs</w:t>
      </w:r>
      <w:proofErr w:type="spellEnd"/>
      <w:r w:rsidR="00C74F2A" w:rsidRPr="00C74F2A">
        <w:rPr>
          <w:lang w:val="en-150"/>
        </w:rPr>
        <w:t xml:space="preserve"> of downstream IAB-nodes.</w:t>
      </w:r>
    </w:p>
    <w:p w14:paraId="4F0A2314" w14:textId="77777777" w:rsidR="00D84599" w:rsidRDefault="00D84599" w:rsidP="00D84599">
      <w:pPr>
        <w:keepNext/>
        <w:jc w:val="center"/>
      </w:pPr>
      <w:r w:rsidRPr="00E23CFA">
        <w:object w:dxaOrig="9841" w:dyaOrig="3120" w14:anchorId="04795925">
          <v:shape id="_x0000_i1026" type="#_x0000_t75" style="width:380.35pt;height:120.75pt" o:ole="">
            <v:imagedata r:id="rId15" o:title=""/>
          </v:shape>
          <o:OLEObject Type="Embed" ProgID="Visio.Drawing.11" ShapeID="_x0000_i1026" DrawAspect="Content" ObjectID="_1658342285" r:id="rId16"/>
        </w:object>
      </w:r>
    </w:p>
    <w:p w14:paraId="00E033C9" w14:textId="51D200F2" w:rsidR="00DE51CE" w:rsidRDefault="00D84599" w:rsidP="0029572D">
      <w:pPr>
        <w:pStyle w:val="Caption"/>
        <w:rPr>
          <w:lang w:val="en-150"/>
        </w:rPr>
      </w:pPr>
      <w:bookmarkStart w:id="7" w:name="_Ref44519626"/>
      <w:bookmarkStart w:id="8" w:name="_Ref44519212"/>
      <w:r>
        <w:t xml:space="preserve">Figure </w:t>
      </w:r>
      <w:r w:rsidR="00C76500">
        <w:fldChar w:fldCharType="begin"/>
      </w:r>
      <w:r w:rsidR="00C76500">
        <w:instrText xml:space="preserve"> SEQ Figure \* ARABIC </w:instrText>
      </w:r>
      <w:r w:rsidR="00C76500">
        <w:fldChar w:fldCharType="separate"/>
      </w:r>
      <w:r w:rsidR="003D376D">
        <w:rPr>
          <w:noProof/>
        </w:rPr>
        <w:t>2</w:t>
      </w:r>
      <w:r w:rsidR="00C76500">
        <w:rPr>
          <w:noProof/>
        </w:rPr>
        <w:fldChar w:fldCharType="end"/>
      </w:r>
      <w:bookmarkEnd w:id="7"/>
      <w:r>
        <w:rPr>
          <w:lang w:val="en-150"/>
        </w:rPr>
        <w:t>: Reference diagram for</w:t>
      </w:r>
      <w:r w:rsidR="00DE51CE">
        <w:rPr>
          <w:lang w:val="en-150"/>
        </w:rPr>
        <w:t xml:space="preserve"> IAB</w:t>
      </w:r>
      <w:r>
        <w:rPr>
          <w:lang w:val="en-150"/>
        </w:rPr>
        <w:t xml:space="preserve"> architecture 1a from </w:t>
      </w:r>
      <w:r>
        <w:rPr>
          <w:lang w:val="en-150"/>
        </w:rPr>
        <w:fldChar w:fldCharType="begin"/>
      </w:r>
      <w:r>
        <w:rPr>
          <w:lang w:val="en-150"/>
        </w:rPr>
        <w:instrText xml:space="preserve"> REF _Ref43204441 \r \h </w:instrText>
      </w:r>
      <w:r>
        <w:rPr>
          <w:lang w:val="en-150"/>
        </w:rPr>
      </w:r>
      <w:r>
        <w:rPr>
          <w:lang w:val="en-150"/>
        </w:rPr>
        <w:fldChar w:fldCharType="separate"/>
      </w:r>
      <w:r>
        <w:rPr>
          <w:lang w:val="en-150"/>
        </w:rPr>
        <w:t>[3]</w:t>
      </w:r>
      <w:r>
        <w:rPr>
          <w:lang w:val="en-150"/>
        </w:rPr>
        <w:fldChar w:fldCharType="end"/>
      </w:r>
      <w:r>
        <w:rPr>
          <w:lang w:val="en-150"/>
        </w:rPr>
        <w:t>.</w:t>
      </w:r>
      <w:bookmarkEnd w:id="8"/>
    </w:p>
    <w:p w14:paraId="1489B158" w14:textId="77777777" w:rsidR="00DE51CE" w:rsidRPr="00DE51CE" w:rsidRDefault="00DE51CE" w:rsidP="00DE51CE">
      <w:pPr>
        <w:rPr>
          <w:lang w:val="en-150"/>
        </w:rPr>
      </w:pPr>
    </w:p>
    <w:p w14:paraId="176C777C" w14:textId="77777777" w:rsidR="00465927" w:rsidRDefault="00465927" w:rsidP="00465927">
      <w:pPr>
        <w:keepNext/>
        <w:jc w:val="center"/>
      </w:pPr>
      <w:r w:rsidRPr="00E23CFA">
        <w:rPr>
          <w:noProof/>
          <w:lang w:eastAsia="zh-CN"/>
        </w:rPr>
        <w:drawing>
          <wp:inline distT="0" distB="0" distL="0" distR="0" wp14:anchorId="539EC8A1" wp14:editId="1CA655AB">
            <wp:extent cx="4792980" cy="18062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2216" cy="1813516"/>
                    </a:xfrm>
                    <a:prstGeom prst="rect">
                      <a:avLst/>
                    </a:prstGeom>
                    <a:noFill/>
                    <a:ln>
                      <a:noFill/>
                    </a:ln>
                  </pic:spPr>
                </pic:pic>
              </a:graphicData>
            </a:graphic>
          </wp:inline>
        </w:drawing>
      </w:r>
    </w:p>
    <w:p w14:paraId="13C04319" w14:textId="6AEED075" w:rsidR="00CE4045" w:rsidRPr="00465927" w:rsidRDefault="00465927" w:rsidP="00465927">
      <w:pPr>
        <w:pStyle w:val="Caption"/>
        <w:rPr>
          <w:lang w:val="en-150"/>
        </w:rPr>
      </w:pPr>
      <w:bookmarkStart w:id="9" w:name="_Ref44519333"/>
      <w:r>
        <w:t xml:space="preserve">Figure </w:t>
      </w:r>
      <w:r w:rsidR="00C76500">
        <w:fldChar w:fldCharType="begin"/>
      </w:r>
      <w:r w:rsidR="00C76500">
        <w:instrText xml:space="preserve"> SEQ Figure \* ARABIC </w:instrText>
      </w:r>
      <w:r w:rsidR="00C76500">
        <w:fldChar w:fldCharType="separate"/>
      </w:r>
      <w:r w:rsidR="003D376D">
        <w:rPr>
          <w:noProof/>
        </w:rPr>
        <w:t>3</w:t>
      </w:r>
      <w:r w:rsidR="00C76500">
        <w:rPr>
          <w:noProof/>
        </w:rPr>
        <w:fldChar w:fldCharType="end"/>
      </w:r>
      <w:r>
        <w:rPr>
          <w:lang w:val="en-150"/>
        </w:rPr>
        <w:t>:</w:t>
      </w:r>
      <w:r w:rsidR="0029572D">
        <w:rPr>
          <w:lang w:val="en-150"/>
        </w:rPr>
        <w:t xml:space="preserve"> </w:t>
      </w:r>
      <w:r w:rsidR="00326651">
        <w:rPr>
          <w:lang w:val="en-150"/>
        </w:rPr>
        <w:t>Different</w:t>
      </w:r>
      <w:r>
        <w:rPr>
          <w:lang w:val="en-150"/>
        </w:rPr>
        <w:t xml:space="preserve"> IAB link types</w:t>
      </w:r>
      <w:r w:rsidR="0029572D">
        <w:rPr>
          <w:lang w:val="en-150"/>
        </w:rPr>
        <w:t>.</w:t>
      </w:r>
      <w:bookmarkEnd w:id="9"/>
    </w:p>
    <w:p w14:paraId="4FF7EAB1" w14:textId="53320A75" w:rsidR="008B632F" w:rsidRDefault="0029572D" w:rsidP="008B632F">
      <w:pPr>
        <w:rPr>
          <w:lang w:val="en-150"/>
        </w:rPr>
      </w:pPr>
      <w:bookmarkStart w:id="10" w:name="_Hlk47445939"/>
      <w:r>
        <w:rPr>
          <w:lang w:val="en-150"/>
        </w:rPr>
        <w:t xml:space="preserve">As can be seen in </w:t>
      </w:r>
      <w:r>
        <w:rPr>
          <w:lang w:val="en-150"/>
        </w:rPr>
        <w:fldChar w:fldCharType="begin"/>
      </w:r>
      <w:r>
        <w:rPr>
          <w:lang w:val="en-150"/>
        </w:rPr>
        <w:instrText xml:space="preserve"> REF _Ref44519333 \h </w:instrText>
      </w:r>
      <w:r>
        <w:rPr>
          <w:lang w:val="en-150"/>
        </w:rPr>
      </w:r>
      <w:r>
        <w:rPr>
          <w:lang w:val="en-150"/>
        </w:rPr>
        <w:fldChar w:fldCharType="separate"/>
      </w:r>
      <w:r>
        <w:t xml:space="preserve">Figure </w:t>
      </w:r>
      <w:r>
        <w:rPr>
          <w:noProof/>
        </w:rPr>
        <w:t>3</w:t>
      </w:r>
      <w:r>
        <w:rPr>
          <w:lang w:val="en-150"/>
        </w:rPr>
        <w:fldChar w:fldCharType="end"/>
      </w:r>
      <w:r>
        <w:rPr>
          <w:lang w:val="en-150"/>
        </w:rPr>
        <w:t>,</w:t>
      </w:r>
      <w:r w:rsidR="006B3986" w:rsidRPr="006B3986">
        <w:rPr>
          <w:lang w:val="fi-FI"/>
        </w:rPr>
        <w:t xml:space="preserve"> </w:t>
      </w:r>
      <w:r w:rsidR="006B3986">
        <w:rPr>
          <w:lang w:val="en-150"/>
        </w:rPr>
        <w:t>in IAB set-up</w:t>
      </w:r>
      <w:r w:rsidR="0068506C">
        <w:rPr>
          <w:lang w:val="en-150"/>
        </w:rPr>
        <w:t>,</w:t>
      </w:r>
      <w:r>
        <w:rPr>
          <w:lang w:val="en-150"/>
        </w:rPr>
        <w:t xml:space="preserve"> there are in total </w:t>
      </w:r>
      <w:r w:rsidR="0068506C">
        <w:rPr>
          <w:lang w:val="en-150"/>
        </w:rPr>
        <w:t>six</w:t>
      </w:r>
      <w:r>
        <w:rPr>
          <w:lang w:val="en-150"/>
        </w:rPr>
        <w:t xml:space="preserve"> different link types:</w:t>
      </w:r>
    </w:p>
    <w:p w14:paraId="12351368" w14:textId="2DE5EB20" w:rsidR="00F00D6A" w:rsidRPr="00B3630F" w:rsidRDefault="00F00D6A" w:rsidP="00AC6D8A">
      <w:pPr>
        <w:pStyle w:val="ListParagraph"/>
        <w:numPr>
          <w:ilvl w:val="0"/>
          <w:numId w:val="12"/>
        </w:numPr>
        <w:rPr>
          <w:lang w:val="en-GB"/>
        </w:rPr>
      </w:pPr>
      <w:r w:rsidRPr="00B3630F">
        <w:rPr>
          <w:lang w:val="en-GB"/>
        </w:rPr>
        <w:t xml:space="preserve">Parent </w:t>
      </w:r>
      <w:r>
        <w:rPr>
          <w:lang w:val="en-GB"/>
        </w:rPr>
        <w:t>backhaul (</w:t>
      </w:r>
      <w:r w:rsidRPr="00B3630F">
        <w:rPr>
          <w:lang w:val="en-GB"/>
        </w:rPr>
        <w:t>BH</w:t>
      </w:r>
      <w:r>
        <w:rPr>
          <w:lang w:val="en-GB"/>
        </w:rPr>
        <w:t>)</w:t>
      </w:r>
      <w:r w:rsidRPr="00B3630F">
        <w:rPr>
          <w:lang w:val="en-GB"/>
        </w:rPr>
        <w:t xml:space="preserve">: </w:t>
      </w:r>
      <w:r w:rsidR="008847AC">
        <w:rPr>
          <w:lang w:val="en-150"/>
        </w:rPr>
        <w:t>the BH li</w:t>
      </w:r>
      <w:proofErr w:type="spellStart"/>
      <w:r w:rsidRPr="00B3630F">
        <w:rPr>
          <w:lang w:val="en-GB"/>
        </w:rPr>
        <w:t>nk</w:t>
      </w:r>
      <w:proofErr w:type="spellEnd"/>
      <w:r w:rsidRPr="00B3630F">
        <w:rPr>
          <w:lang w:val="en-GB"/>
        </w:rPr>
        <w:t xml:space="preserve"> between Parent node and IAB</w:t>
      </w:r>
      <w:r>
        <w:rPr>
          <w:lang w:val="en-150"/>
        </w:rPr>
        <w:t>-</w:t>
      </w:r>
      <w:r w:rsidRPr="00B3630F">
        <w:rPr>
          <w:lang w:val="en-GB"/>
        </w:rPr>
        <w:t>node</w:t>
      </w:r>
      <w:r>
        <w:rPr>
          <w:lang w:val="en-GB"/>
        </w:rPr>
        <w:t>.</w:t>
      </w:r>
    </w:p>
    <w:p w14:paraId="19363847" w14:textId="59A45A2B" w:rsidR="00F00D6A" w:rsidRPr="00B3630F" w:rsidRDefault="00F00D6A" w:rsidP="00AC6D8A">
      <w:pPr>
        <w:pStyle w:val="ListParagraph"/>
        <w:numPr>
          <w:ilvl w:val="0"/>
          <w:numId w:val="12"/>
        </w:numPr>
        <w:rPr>
          <w:lang w:val="en-GB"/>
        </w:rPr>
      </w:pPr>
      <w:r w:rsidRPr="00B3630F">
        <w:rPr>
          <w:lang w:val="en-GB"/>
        </w:rPr>
        <w:t xml:space="preserve">Child BH: </w:t>
      </w:r>
      <w:r w:rsidR="008847AC">
        <w:rPr>
          <w:lang w:val="en-150"/>
        </w:rPr>
        <w:t xml:space="preserve">the BH </w:t>
      </w:r>
      <w:r w:rsidRPr="00B3630F">
        <w:rPr>
          <w:lang w:val="en-GB"/>
        </w:rPr>
        <w:t>link between IAB</w:t>
      </w:r>
      <w:r>
        <w:rPr>
          <w:lang w:val="en-150"/>
        </w:rPr>
        <w:t>-</w:t>
      </w:r>
      <w:r w:rsidRPr="00B3630F">
        <w:rPr>
          <w:lang w:val="en-GB"/>
        </w:rPr>
        <w:t>node and Child node</w:t>
      </w:r>
      <w:r>
        <w:rPr>
          <w:lang w:val="en-GB"/>
        </w:rPr>
        <w:t>.</w:t>
      </w:r>
    </w:p>
    <w:p w14:paraId="5019B7CF" w14:textId="4310B520" w:rsidR="00F00D6A" w:rsidRPr="00B3630F" w:rsidRDefault="00F00D6A" w:rsidP="00AC6D8A">
      <w:pPr>
        <w:pStyle w:val="ListParagraph"/>
        <w:numPr>
          <w:ilvl w:val="0"/>
          <w:numId w:val="12"/>
        </w:numPr>
        <w:rPr>
          <w:lang w:val="en-GB"/>
        </w:rPr>
      </w:pPr>
      <w:r w:rsidRPr="00B3630F">
        <w:rPr>
          <w:lang w:val="en-GB"/>
        </w:rPr>
        <w:t xml:space="preserve">Access: </w:t>
      </w:r>
      <w:r w:rsidR="008847AC">
        <w:rPr>
          <w:lang w:val="en-150"/>
        </w:rPr>
        <w:t>the l</w:t>
      </w:r>
      <w:r w:rsidRPr="00B3630F">
        <w:rPr>
          <w:lang w:val="en-GB"/>
        </w:rPr>
        <w:t>ink</w:t>
      </w:r>
      <w:r w:rsidR="008847AC">
        <w:rPr>
          <w:lang w:val="en-150"/>
        </w:rPr>
        <w:t>s</w:t>
      </w:r>
      <w:r w:rsidRPr="00B3630F">
        <w:rPr>
          <w:lang w:val="en-GB"/>
        </w:rPr>
        <w:t xml:space="preserve"> between Access UE and IAB node/IAB donor</w:t>
      </w:r>
      <w:r>
        <w:rPr>
          <w:lang w:val="en-GB"/>
        </w:rPr>
        <w:t>.</w:t>
      </w:r>
    </w:p>
    <w:p w14:paraId="6CE5DE5B" w14:textId="572900AE" w:rsidR="0029572D" w:rsidRPr="00F00D6A" w:rsidRDefault="00F00D6A" w:rsidP="00AC6D8A">
      <w:pPr>
        <w:pStyle w:val="ListParagraph"/>
        <w:numPr>
          <w:ilvl w:val="0"/>
          <w:numId w:val="11"/>
        </w:numPr>
        <w:rPr>
          <w:lang w:val="en-GB"/>
        </w:rPr>
      </w:pPr>
      <w:r w:rsidRPr="00B3630F">
        <w:rPr>
          <w:lang w:val="en-GB"/>
        </w:rPr>
        <w:t xml:space="preserve">DL (Downlink) and UL (Uplink) for </w:t>
      </w:r>
      <w:r w:rsidR="00FB285F" w:rsidRPr="00B3630F">
        <w:rPr>
          <w:lang w:val="en-GB"/>
        </w:rPr>
        <w:t>all</w:t>
      </w:r>
      <w:r>
        <w:rPr>
          <w:lang w:val="en-150"/>
        </w:rPr>
        <w:t xml:space="preserve"> the </w:t>
      </w:r>
      <w:r w:rsidRPr="00B3630F">
        <w:rPr>
          <w:lang w:val="en-GB"/>
        </w:rPr>
        <w:t>links</w:t>
      </w:r>
      <w:r>
        <w:rPr>
          <w:lang w:val="en-150"/>
        </w:rPr>
        <w:t xml:space="preserve"> above</w:t>
      </w:r>
      <w:r>
        <w:rPr>
          <w:lang w:val="en-GB"/>
        </w:rPr>
        <w:t>.</w:t>
      </w:r>
    </w:p>
    <w:bookmarkEnd w:id="10"/>
    <w:p w14:paraId="57D71D64" w14:textId="7E519932" w:rsidR="008B632F" w:rsidRDefault="00CC69EF" w:rsidP="00CC69EF">
      <w:pPr>
        <w:pStyle w:val="RAN4H2"/>
        <w:rPr>
          <w:lang w:val="en-150"/>
        </w:rPr>
      </w:pPr>
      <w:r>
        <w:rPr>
          <w:lang w:val="en-150"/>
        </w:rPr>
        <w:t xml:space="preserve">Scope of </w:t>
      </w:r>
      <w:r w:rsidR="00AC4931">
        <w:rPr>
          <w:lang w:val="en-150"/>
        </w:rPr>
        <w:t>IAB</w:t>
      </w:r>
      <w:r>
        <w:rPr>
          <w:lang w:val="en-150"/>
        </w:rPr>
        <w:t xml:space="preserve"> demodulation</w:t>
      </w:r>
    </w:p>
    <w:p w14:paraId="748B45D1" w14:textId="096907F4" w:rsidR="00F00D6A" w:rsidRDefault="00F00D6A" w:rsidP="00F00D6A">
      <w:pPr>
        <w:rPr>
          <w:lang w:val="en-GB"/>
        </w:rPr>
      </w:pPr>
      <w:bookmarkStart w:id="11" w:name="_Hlk47445909"/>
      <w:r>
        <w:rPr>
          <w:lang w:val="en-GB"/>
        </w:rPr>
        <w:t>With the introduction of IAB,</w:t>
      </w:r>
      <w:r w:rsidR="00392A3F">
        <w:rPr>
          <w:lang w:val="en-150"/>
        </w:rPr>
        <w:t xml:space="preserve"> </w:t>
      </w:r>
      <w:r>
        <w:rPr>
          <w:lang w:val="en-GB"/>
        </w:rPr>
        <w:t xml:space="preserve">we </w:t>
      </w:r>
      <w:r w:rsidR="00FB285F">
        <w:rPr>
          <w:lang w:val="en-150"/>
        </w:rPr>
        <w:t>observe</w:t>
      </w:r>
      <w:r>
        <w:rPr>
          <w:lang w:val="en-GB"/>
        </w:rPr>
        <w:t xml:space="preserve"> </w:t>
      </w:r>
      <w:r w:rsidR="00FB285F">
        <w:rPr>
          <w:lang w:val="en-150"/>
        </w:rPr>
        <w:t>the following</w:t>
      </w:r>
      <w:r w:rsidR="00392A3F">
        <w:rPr>
          <w:lang w:val="en-150"/>
        </w:rPr>
        <w:t xml:space="preserve"> </w:t>
      </w:r>
      <w:r w:rsidR="00FB285F">
        <w:rPr>
          <w:lang w:val="en-150"/>
        </w:rPr>
        <w:t xml:space="preserve">types of </w:t>
      </w:r>
      <w:r>
        <w:rPr>
          <w:lang w:val="en-GB"/>
        </w:rPr>
        <w:t>demodulation:</w:t>
      </w:r>
    </w:p>
    <w:p w14:paraId="7168D250" w14:textId="5530E079" w:rsidR="00392A3F" w:rsidRPr="004B3953" w:rsidRDefault="00392A3F" w:rsidP="00AC6D8A">
      <w:pPr>
        <w:pStyle w:val="ListParagraph"/>
        <w:numPr>
          <w:ilvl w:val="0"/>
          <w:numId w:val="8"/>
        </w:numPr>
        <w:rPr>
          <w:lang w:val="en-GB"/>
        </w:rPr>
      </w:pPr>
      <w:bookmarkStart w:id="12" w:name="_Hlk47446456"/>
      <w:r w:rsidRPr="004B3953">
        <w:rPr>
          <w:lang w:val="en-150"/>
        </w:rPr>
        <w:t xml:space="preserve">BS </w:t>
      </w:r>
      <w:proofErr w:type="spellStart"/>
      <w:r w:rsidRPr="004B3953">
        <w:rPr>
          <w:lang w:val="en-150"/>
        </w:rPr>
        <w:t>Demod</w:t>
      </w:r>
      <w:proofErr w:type="spellEnd"/>
      <w:r w:rsidR="008847AC">
        <w:rPr>
          <w:lang w:val="en-150"/>
        </w:rPr>
        <w:t xml:space="preserve"> covering </w:t>
      </w:r>
      <w:r w:rsidR="006F1F54">
        <w:rPr>
          <w:lang w:val="en-150"/>
        </w:rPr>
        <w:t xml:space="preserve">UL access </w:t>
      </w:r>
      <w:r w:rsidR="00596FEA">
        <w:rPr>
          <w:lang w:val="en-150"/>
        </w:rPr>
        <w:t>channels</w:t>
      </w:r>
      <w:r w:rsidR="004B3953">
        <w:rPr>
          <w:lang w:val="en-150"/>
        </w:rPr>
        <w:t>,</w:t>
      </w:r>
    </w:p>
    <w:p w14:paraId="226FA0B0" w14:textId="5B7CD0C2" w:rsidR="00392A3F" w:rsidRPr="004B3953" w:rsidRDefault="00392A3F" w:rsidP="00AC6D8A">
      <w:pPr>
        <w:pStyle w:val="ListParagraph"/>
        <w:numPr>
          <w:ilvl w:val="0"/>
          <w:numId w:val="8"/>
        </w:numPr>
        <w:rPr>
          <w:lang w:val="en-GB"/>
        </w:rPr>
      </w:pPr>
      <w:r w:rsidRPr="004B3953">
        <w:rPr>
          <w:lang w:val="en-150"/>
        </w:rPr>
        <w:t xml:space="preserve">UE </w:t>
      </w:r>
      <w:proofErr w:type="spellStart"/>
      <w:r w:rsidRPr="004B3953">
        <w:rPr>
          <w:lang w:val="en-150"/>
        </w:rPr>
        <w:t>Demod</w:t>
      </w:r>
      <w:proofErr w:type="spellEnd"/>
      <w:r w:rsidR="008847AC">
        <w:rPr>
          <w:lang w:val="en-150"/>
        </w:rPr>
        <w:t xml:space="preserve"> covering </w:t>
      </w:r>
      <w:r w:rsidR="006F1F54">
        <w:rPr>
          <w:lang w:val="en-150"/>
        </w:rPr>
        <w:t xml:space="preserve">DL access </w:t>
      </w:r>
      <w:r w:rsidR="00596FEA">
        <w:rPr>
          <w:lang w:val="en-150"/>
        </w:rPr>
        <w:t>channels</w:t>
      </w:r>
      <w:r w:rsidR="006F1F54">
        <w:rPr>
          <w:lang w:val="en-150"/>
        </w:rPr>
        <w:t>)</w:t>
      </w:r>
      <w:r w:rsidR="004B3953">
        <w:rPr>
          <w:lang w:val="en-150"/>
        </w:rPr>
        <w:t>,</w:t>
      </w:r>
    </w:p>
    <w:p w14:paraId="5DDB0C90" w14:textId="7B9733FE" w:rsidR="00F00D6A" w:rsidRPr="004B3953" w:rsidRDefault="00FB285F" w:rsidP="00AC6D8A">
      <w:pPr>
        <w:pStyle w:val="ListParagraph"/>
        <w:numPr>
          <w:ilvl w:val="0"/>
          <w:numId w:val="8"/>
        </w:numPr>
        <w:rPr>
          <w:lang w:val="en-GB"/>
        </w:rPr>
      </w:pPr>
      <w:r w:rsidRPr="004B3953">
        <w:rPr>
          <w:lang w:val="en-150"/>
        </w:rPr>
        <w:t>IAB</w:t>
      </w:r>
      <w:r w:rsidR="008847AC">
        <w:rPr>
          <w:lang w:val="en-150"/>
        </w:rPr>
        <w:t>-node</w:t>
      </w:r>
      <w:r w:rsidRPr="004B3953">
        <w:rPr>
          <w:lang w:val="en-150"/>
        </w:rPr>
        <w:t xml:space="preserve"> </w:t>
      </w:r>
      <w:proofErr w:type="spellStart"/>
      <w:r w:rsidR="008847AC">
        <w:rPr>
          <w:lang w:val="en-150"/>
        </w:rPr>
        <w:t>D</w:t>
      </w:r>
      <w:r w:rsidRPr="004B3953">
        <w:rPr>
          <w:lang w:val="en-150"/>
        </w:rPr>
        <w:t>emod</w:t>
      </w:r>
      <w:proofErr w:type="spellEnd"/>
      <w:r w:rsidR="008847AC">
        <w:rPr>
          <w:lang w:val="en-150"/>
        </w:rPr>
        <w:t xml:space="preserve"> covering </w:t>
      </w:r>
      <w:r w:rsidR="006F1F54">
        <w:rPr>
          <w:lang w:val="en-150"/>
        </w:rPr>
        <w:t xml:space="preserve">UL BH </w:t>
      </w:r>
      <w:r w:rsidR="00596FEA">
        <w:rPr>
          <w:lang w:val="en-150"/>
        </w:rPr>
        <w:t>channels</w:t>
      </w:r>
      <w:r w:rsidR="004B3953">
        <w:rPr>
          <w:lang w:val="en-150"/>
        </w:rPr>
        <w:t>,</w:t>
      </w:r>
    </w:p>
    <w:p w14:paraId="377DD4DE" w14:textId="5AE7694B" w:rsidR="00F00D6A" w:rsidRPr="004B3953" w:rsidRDefault="00F00D6A" w:rsidP="00AC6D8A">
      <w:pPr>
        <w:pStyle w:val="ListParagraph"/>
        <w:numPr>
          <w:ilvl w:val="0"/>
          <w:numId w:val="8"/>
        </w:numPr>
        <w:rPr>
          <w:lang w:val="en-GB"/>
        </w:rPr>
      </w:pPr>
      <w:r w:rsidRPr="004B3953">
        <w:rPr>
          <w:lang w:val="en-GB"/>
        </w:rPr>
        <w:t>IAB</w:t>
      </w:r>
      <w:r w:rsidR="00EB540B" w:rsidRPr="004B3953">
        <w:rPr>
          <w:lang w:val="en-150"/>
        </w:rPr>
        <w:t>-</w:t>
      </w:r>
      <w:r w:rsidR="008847AC">
        <w:rPr>
          <w:lang w:val="en-150"/>
        </w:rPr>
        <w:t>node</w:t>
      </w:r>
      <w:r w:rsidRPr="004B3953">
        <w:rPr>
          <w:lang w:val="en-GB"/>
        </w:rPr>
        <w:t xml:space="preserve"> </w:t>
      </w:r>
      <w:proofErr w:type="spellStart"/>
      <w:r w:rsidRPr="004B3953">
        <w:rPr>
          <w:lang w:val="en-GB"/>
        </w:rPr>
        <w:t>Demod</w:t>
      </w:r>
      <w:proofErr w:type="spellEnd"/>
      <w:r w:rsidR="006F1F54">
        <w:rPr>
          <w:lang w:val="en-150"/>
        </w:rPr>
        <w:t xml:space="preserve"> </w:t>
      </w:r>
      <w:r w:rsidR="008847AC">
        <w:rPr>
          <w:lang w:val="en-150"/>
        </w:rPr>
        <w:t xml:space="preserve">covering </w:t>
      </w:r>
      <w:r w:rsidR="006F1F54">
        <w:rPr>
          <w:lang w:val="en-150"/>
        </w:rPr>
        <w:t xml:space="preserve">DL BH </w:t>
      </w:r>
      <w:r w:rsidR="00596FEA">
        <w:rPr>
          <w:lang w:val="en-150"/>
        </w:rPr>
        <w:t>channels</w:t>
      </w:r>
      <w:r w:rsidR="004B3953">
        <w:rPr>
          <w:lang w:val="en-150"/>
        </w:rPr>
        <w:t>.</w:t>
      </w:r>
    </w:p>
    <w:p w14:paraId="37C6F472" w14:textId="589A320F" w:rsidR="00453B29" w:rsidRDefault="00453B29" w:rsidP="00392A3F">
      <w:pPr>
        <w:rPr>
          <w:lang w:val="en-150"/>
        </w:rPr>
      </w:pPr>
      <w:bookmarkStart w:id="13" w:name="_Hlk47454456"/>
      <w:bookmarkEnd w:id="12"/>
      <w:r>
        <w:rPr>
          <w:lang w:val="en-150"/>
        </w:rPr>
        <w:t xml:space="preserve">UE </w:t>
      </w:r>
      <w:proofErr w:type="spellStart"/>
      <w:r>
        <w:rPr>
          <w:lang w:val="en-150"/>
        </w:rPr>
        <w:t>Demod</w:t>
      </w:r>
      <w:proofErr w:type="spellEnd"/>
      <w:r>
        <w:rPr>
          <w:lang w:val="en-150"/>
        </w:rPr>
        <w:t xml:space="preserve"> and BS </w:t>
      </w:r>
      <w:proofErr w:type="spellStart"/>
      <w:r>
        <w:rPr>
          <w:lang w:val="en-150"/>
        </w:rPr>
        <w:t>Demod</w:t>
      </w:r>
      <w:proofErr w:type="spellEnd"/>
      <w:r>
        <w:rPr>
          <w:lang w:val="en-150"/>
        </w:rPr>
        <w:t xml:space="preserve"> in IAB context are the same as the “traditional” UE</w:t>
      </w:r>
      <w:r w:rsidR="00D67B0A">
        <w:rPr>
          <w:lang w:val="en-150"/>
        </w:rPr>
        <w:t xml:space="preserve"> and BS</w:t>
      </w:r>
      <w:r>
        <w:rPr>
          <w:lang w:val="en-150"/>
        </w:rPr>
        <w:t xml:space="preserve"> demodulation. Since IAB is transparent for</w:t>
      </w:r>
      <w:r w:rsidR="00D67B0A">
        <w:rPr>
          <w:lang w:val="en-150"/>
        </w:rPr>
        <w:t xml:space="preserve"> the</w:t>
      </w:r>
      <w:r>
        <w:rPr>
          <w:lang w:val="en-150"/>
        </w:rPr>
        <w:t xml:space="preserve"> </w:t>
      </w:r>
      <w:proofErr w:type="spellStart"/>
      <w:r>
        <w:rPr>
          <w:lang w:val="en-150"/>
        </w:rPr>
        <w:t>UE</w:t>
      </w:r>
      <w:r w:rsidR="00D67B0A">
        <w:rPr>
          <w:lang w:val="en-150"/>
        </w:rPr>
        <w:t>s</w:t>
      </w:r>
      <w:proofErr w:type="spellEnd"/>
      <w:r>
        <w:rPr>
          <w:lang w:val="en-150"/>
        </w:rPr>
        <w:t xml:space="preserve">, UE </w:t>
      </w:r>
      <w:proofErr w:type="spellStart"/>
      <w:r>
        <w:rPr>
          <w:lang w:val="en-150"/>
        </w:rPr>
        <w:t>Demod</w:t>
      </w:r>
      <w:proofErr w:type="spellEnd"/>
      <w:r>
        <w:rPr>
          <w:lang w:val="en-150"/>
        </w:rPr>
        <w:t xml:space="preserve"> and BS </w:t>
      </w:r>
      <w:proofErr w:type="spellStart"/>
      <w:r>
        <w:rPr>
          <w:lang w:val="en-150"/>
        </w:rPr>
        <w:t>Demod</w:t>
      </w:r>
      <w:proofErr w:type="spellEnd"/>
      <w:r>
        <w:rPr>
          <w:lang w:val="en-150"/>
        </w:rPr>
        <w:t xml:space="preserve"> </w:t>
      </w:r>
      <w:r w:rsidR="00D67B0A">
        <w:rPr>
          <w:lang w:val="en-150"/>
        </w:rPr>
        <w:t>are</w:t>
      </w:r>
      <w:r>
        <w:rPr>
          <w:lang w:val="en-150"/>
        </w:rPr>
        <w:t xml:space="preserve"> not in the scope of IAB demodulation.</w:t>
      </w:r>
    </w:p>
    <w:p w14:paraId="73F4D05C" w14:textId="56862B1B" w:rsidR="00453B29" w:rsidRDefault="00453B29" w:rsidP="00453B29">
      <w:pPr>
        <w:pStyle w:val="RAN4observation0"/>
        <w:rPr>
          <w:lang w:val="en-150"/>
        </w:rPr>
      </w:pPr>
      <w:bookmarkStart w:id="14" w:name="_Ref47527219"/>
      <w:bookmarkEnd w:id="13"/>
      <w:r>
        <w:rPr>
          <w:lang w:val="en-150"/>
        </w:rPr>
        <w:t xml:space="preserve">IAB technology is transparent for access </w:t>
      </w:r>
      <w:proofErr w:type="spellStart"/>
      <w:r>
        <w:rPr>
          <w:lang w:val="en-150"/>
        </w:rPr>
        <w:t>UEs</w:t>
      </w:r>
      <w:proofErr w:type="spellEnd"/>
      <w:r>
        <w:rPr>
          <w:lang w:val="en-150"/>
        </w:rPr>
        <w:t xml:space="preserve"> and should not have any impact on the physical layer performance.</w:t>
      </w:r>
      <w:bookmarkEnd w:id="14"/>
    </w:p>
    <w:p w14:paraId="11EA604C" w14:textId="1D2D4D3C" w:rsidR="00453B29" w:rsidRPr="006B3986" w:rsidRDefault="00453B29" w:rsidP="00453B29">
      <w:pPr>
        <w:pStyle w:val="RAN4proposal"/>
        <w:rPr>
          <w:lang w:val="en-150"/>
        </w:rPr>
      </w:pPr>
      <w:bookmarkStart w:id="15" w:name="_Ref47530987"/>
      <w:r>
        <w:rPr>
          <w:lang w:val="en-150"/>
        </w:rPr>
        <w:t xml:space="preserve">Limit the scope of IAB </w:t>
      </w:r>
      <w:proofErr w:type="spellStart"/>
      <w:r>
        <w:rPr>
          <w:lang w:val="en-150"/>
        </w:rPr>
        <w:t>Demod</w:t>
      </w:r>
      <w:proofErr w:type="spellEnd"/>
      <w:r>
        <w:rPr>
          <w:lang w:val="en-150"/>
        </w:rPr>
        <w:t xml:space="preserve"> only to BH links</w:t>
      </w:r>
      <w:r w:rsidR="00054B29">
        <w:rPr>
          <w:lang w:val="en-150"/>
        </w:rPr>
        <w:t>. D</w:t>
      </w:r>
      <w:r w:rsidRPr="00BF477E">
        <w:rPr>
          <w:lang w:val="en-150"/>
        </w:rPr>
        <w:t>emodulation performance requirements for</w:t>
      </w:r>
      <w:r>
        <w:rPr>
          <w:lang w:val="en-150"/>
        </w:rPr>
        <w:t xml:space="preserve"> the</w:t>
      </w:r>
      <w:r w:rsidRPr="00BF477E">
        <w:rPr>
          <w:lang w:val="en-150"/>
        </w:rPr>
        <w:t xml:space="preserve"> </w:t>
      </w:r>
      <w:r>
        <w:rPr>
          <w:lang w:val="en-150"/>
        </w:rPr>
        <w:t>A</w:t>
      </w:r>
      <w:r w:rsidRPr="00BF477E">
        <w:rPr>
          <w:lang w:val="en-150"/>
        </w:rPr>
        <w:t>ccess links</w:t>
      </w:r>
      <w:r>
        <w:rPr>
          <w:lang w:val="en-150"/>
        </w:rPr>
        <w:t xml:space="preserve"> of an IAB-node</w:t>
      </w:r>
      <w:r w:rsidR="00054B29">
        <w:rPr>
          <w:lang w:val="en-150"/>
        </w:rPr>
        <w:t xml:space="preserve"> can be left</w:t>
      </w:r>
      <w:r>
        <w:rPr>
          <w:lang w:val="en-150"/>
        </w:rPr>
        <w:t xml:space="preserve"> the same as existing BS and UE demodulation </w:t>
      </w:r>
      <w:r w:rsidRPr="00BF477E">
        <w:rPr>
          <w:lang w:val="en-150"/>
        </w:rPr>
        <w:t>performance requirements</w:t>
      </w:r>
      <w:r>
        <w:rPr>
          <w:lang w:val="en-150"/>
        </w:rPr>
        <w:t>.</w:t>
      </w:r>
      <w:bookmarkEnd w:id="15"/>
    </w:p>
    <w:p w14:paraId="2606F514" w14:textId="77777777" w:rsidR="00453B29" w:rsidRPr="00453B29" w:rsidRDefault="00453B29" w:rsidP="00392A3F">
      <w:pPr>
        <w:rPr>
          <w:lang w:val="en-150"/>
        </w:rPr>
      </w:pPr>
    </w:p>
    <w:p w14:paraId="6FF927C7" w14:textId="6D2D8427" w:rsidR="00DC39E6" w:rsidRDefault="00392A3F" w:rsidP="00392A3F">
      <w:pPr>
        <w:rPr>
          <w:lang w:val="en-GB"/>
        </w:rPr>
      </w:pPr>
      <w:r>
        <w:rPr>
          <w:lang w:val="en-GB"/>
        </w:rPr>
        <w:t>We see the</w:t>
      </w:r>
      <w:r w:rsidR="00AC4931">
        <w:rPr>
          <w:lang w:val="en-150"/>
        </w:rPr>
        <w:t xml:space="preserve"> IAB-</w:t>
      </w:r>
      <w:r w:rsidR="008847AC">
        <w:rPr>
          <w:lang w:val="en-150"/>
        </w:rPr>
        <w:t>node</w:t>
      </w:r>
      <w:r w:rsidR="00AC4931">
        <w:rPr>
          <w:lang w:val="en-150"/>
        </w:rPr>
        <w:t xml:space="preserve"> </w:t>
      </w:r>
      <w:proofErr w:type="spellStart"/>
      <w:r w:rsidR="00AC4931">
        <w:rPr>
          <w:lang w:val="en-150"/>
        </w:rPr>
        <w:t>Demod</w:t>
      </w:r>
      <w:proofErr w:type="spellEnd"/>
      <w:r w:rsidR="008847AC">
        <w:rPr>
          <w:lang w:val="en-150"/>
        </w:rPr>
        <w:t xml:space="preserve"> in UL</w:t>
      </w:r>
      <w:r>
        <w:rPr>
          <w:lang w:val="en-GB"/>
        </w:rPr>
        <w:t xml:space="preserve"> to be </w:t>
      </w:r>
      <w:r w:rsidR="006A12BA">
        <w:rPr>
          <w:lang w:val="en-150"/>
        </w:rPr>
        <w:t>very similar to the</w:t>
      </w:r>
      <w:r>
        <w:rPr>
          <w:lang w:val="en-GB"/>
        </w:rPr>
        <w:t xml:space="preserve"> “traditional” BS demodulation. Also, the WID</w:t>
      </w:r>
      <w:r w:rsidR="00426FE4">
        <w:rPr>
          <w:lang w:val="en-150"/>
        </w:rPr>
        <w:t xml:space="preserve"> </w:t>
      </w:r>
      <w:r w:rsidR="00426FE4">
        <w:rPr>
          <w:lang w:val="en-150"/>
        </w:rPr>
        <w:fldChar w:fldCharType="begin"/>
      </w:r>
      <w:r w:rsidR="00426FE4">
        <w:rPr>
          <w:lang w:val="en-150"/>
        </w:rPr>
        <w:instrText xml:space="preserve"> REF _Ref45620227 \r \h </w:instrText>
      </w:r>
      <w:r w:rsidR="00426FE4">
        <w:rPr>
          <w:lang w:val="en-150"/>
        </w:rPr>
      </w:r>
      <w:r w:rsidR="00426FE4">
        <w:rPr>
          <w:lang w:val="en-150"/>
        </w:rPr>
        <w:fldChar w:fldCharType="separate"/>
      </w:r>
      <w:r w:rsidR="00426FE4">
        <w:rPr>
          <w:lang w:val="en-150"/>
        </w:rPr>
        <w:t>[1]</w:t>
      </w:r>
      <w:r w:rsidR="00426FE4">
        <w:rPr>
          <w:lang w:val="en-150"/>
        </w:rPr>
        <w:fldChar w:fldCharType="end"/>
      </w:r>
      <w:r>
        <w:rPr>
          <w:lang w:val="en-GB"/>
        </w:rPr>
        <w:t xml:space="preserve"> has deliberately chosen the term “IAB</w:t>
      </w:r>
      <w:r w:rsidR="00DC39E6">
        <w:rPr>
          <w:lang w:val="en-150"/>
        </w:rPr>
        <w:t>-</w:t>
      </w:r>
      <w:r>
        <w:rPr>
          <w:lang w:val="en-GB"/>
        </w:rPr>
        <w:t>node” and, thus,</w:t>
      </w:r>
      <w:r w:rsidR="00426FE4">
        <w:rPr>
          <w:lang w:val="en-150"/>
        </w:rPr>
        <w:t xml:space="preserve"> let us exclude</w:t>
      </w:r>
      <w:r>
        <w:rPr>
          <w:lang w:val="en-GB"/>
        </w:rPr>
        <w:t xml:space="preserve"> the DU part of the IAB</w:t>
      </w:r>
      <w:r w:rsidR="00DC39E6">
        <w:rPr>
          <w:lang w:val="en-150"/>
        </w:rPr>
        <w:t>-d</w:t>
      </w:r>
      <w:proofErr w:type="spellStart"/>
      <w:r>
        <w:rPr>
          <w:lang w:val="en-GB"/>
        </w:rPr>
        <w:t>onor</w:t>
      </w:r>
      <w:proofErr w:type="spellEnd"/>
      <w:r w:rsidR="00DC39E6">
        <w:rPr>
          <w:lang w:val="en-150"/>
        </w:rPr>
        <w:t xml:space="preserve"> from</w:t>
      </w:r>
      <w:r w:rsidR="00AC4931">
        <w:rPr>
          <w:lang w:val="en-150"/>
        </w:rPr>
        <w:t xml:space="preserve"> the</w:t>
      </w:r>
      <w:r w:rsidR="00DC39E6">
        <w:rPr>
          <w:lang w:val="en-150"/>
        </w:rPr>
        <w:t xml:space="preserve"> considerations</w:t>
      </w:r>
      <w:r>
        <w:rPr>
          <w:lang w:val="en-GB"/>
        </w:rPr>
        <w:t>.</w:t>
      </w:r>
    </w:p>
    <w:p w14:paraId="1C545947" w14:textId="291D07A3" w:rsidR="00DC39E6" w:rsidRDefault="00DC39E6" w:rsidP="00392A3F">
      <w:pPr>
        <w:rPr>
          <w:lang w:val="en-150"/>
        </w:rPr>
      </w:pPr>
      <w:r>
        <w:rPr>
          <w:lang w:val="en-150"/>
        </w:rPr>
        <w:t>Both IAB-MT and IAB-DU are the parts of the same device, i.e., BS or IAB-node, deployed by a RAN vendor. Demodulation performance requirements</w:t>
      </w:r>
      <w:r w:rsidR="00AC4931">
        <w:rPr>
          <w:lang w:val="en-150"/>
        </w:rPr>
        <w:t xml:space="preserve"> </w:t>
      </w:r>
      <w:r w:rsidR="00C3533D">
        <w:rPr>
          <w:lang w:val="en-150"/>
        </w:rPr>
        <w:t>should be</w:t>
      </w:r>
      <w:r w:rsidR="00AC4931">
        <w:rPr>
          <w:lang w:val="en-150"/>
        </w:rPr>
        <w:t xml:space="preserve"> specified in </w:t>
      </w:r>
      <w:r w:rsidR="00C3533D">
        <w:rPr>
          <w:lang w:val="en-150"/>
        </w:rPr>
        <w:t>the same</w:t>
      </w:r>
      <w:r w:rsidR="00AC4931">
        <w:rPr>
          <w:lang w:val="en-150"/>
        </w:rPr>
        <w:t xml:space="preserve"> TS 38.174 </w:t>
      </w:r>
      <w:r w:rsidR="00AC4931">
        <w:rPr>
          <w:lang w:val="en-150"/>
        </w:rPr>
        <w:fldChar w:fldCharType="begin"/>
      </w:r>
      <w:r w:rsidR="00AC4931">
        <w:rPr>
          <w:lang w:val="en-150"/>
        </w:rPr>
        <w:instrText xml:space="preserve"> REF _Ref44446368 \r \h </w:instrText>
      </w:r>
      <w:r w:rsidR="00AC4931">
        <w:rPr>
          <w:lang w:val="en-150"/>
        </w:rPr>
      </w:r>
      <w:r w:rsidR="00AC4931">
        <w:rPr>
          <w:lang w:val="en-150"/>
        </w:rPr>
        <w:fldChar w:fldCharType="separate"/>
      </w:r>
      <w:r w:rsidR="00AC4931">
        <w:rPr>
          <w:lang w:val="en-150"/>
        </w:rPr>
        <w:t>[2]</w:t>
      </w:r>
      <w:r w:rsidR="00AC4931">
        <w:rPr>
          <w:lang w:val="en-150"/>
        </w:rPr>
        <w:fldChar w:fldCharType="end"/>
      </w:r>
      <w:r w:rsidR="00AC4931">
        <w:rPr>
          <w:lang w:val="en-150"/>
        </w:rPr>
        <w:t>. For these reasons, we see</w:t>
      </w:r>
      <w:r w:rsidR="005F084B">
        <w:rPr>
          <w:lang w:val="en-150"/>
        </w:rPr>
        <w:t xml:space="preserve"> only</w:t>
      </w:r>
      <w:r w:rsidR="00AC4931">
        <w:rPr>
          <w:lang w:val="en-150"/>
        </w:rPr>
        <w:t xml:space="preserve"> IAB</w:t>
      </w:r>
      <w:r w:rsidR="005F084B">
        <w:rPr>
          <w:lang w:val="en-150"/>
        </w:rPr>
        <w:t>-</w:t>
      </w:r>
      <w:r w:rsidR="00286B55">
        <w:rPr>
          <w:lang w:val="en-150"/>
        </w:rPr>
        <w:t>node</w:t>
      </w:r>
      <w:r w:rsidR="005F084B">
        <w:rPr>
          <w:lang w:val="en-150"/>
        </w:rPr>
        <w:t xml:space="preserve"> </w:t>
      </w:r>
      <w:proofErr w:type="spellStart"/>
      <w:r w:rsidR="00AC4931">
        <w:rPr>
          <w:lang w:val="en-150"/>
        </w:rPr>
        <w:t>Demod</w:t>
      </w:r>
      <w:proofErr w:type="spellEnd"/>
      <w:r w:rsidR="00286B55">
        <w:rPr>
          <w:lang w:val="en-150"/>
        </w:rPr>
        <w:t xml:space="preserve"> corresponding both to UL and DL BH channels</w:t>
      </w:r>
      <w:r w:rsidR="004B3953">
        <w:rPr>
          <w:lang w:val="en-150"/>
        </w:rPr>
        <w:t xml:space="preserve"> to be in the</w:t>
      </w:r>
      <w:r w:rsidR="005F084B">
        <w:rPr>
          <w:lang w:val="en-150"/>
        </w:rPr>
        <w:t xml:space="preserve"> real</w:t>
      </w:r>
      <w:r w:rsidR="004B3953">
        <w:rPr>
          <w:lang w:val="en-150"/>
        </w:rPr>
        <w:t xml:space="preserve"> scope o</w:t>
      </w:r>
      <w:r w:rsidR="005F084B">
        <w:rPr>
          <w:lang w:val="en-150"/>
        </w:rPr>
        <w:t>f IAB</w:t>
      </w:r>
      <w:r w:rsidR="004B3953">
        <w:rPr>
          <w:lang w:val="en-150"/>
        </w:rPr>
        <w:t xml:space="preserve"> </w:t>
      </w:r>
      <w:proofErr w:type="spellStart"/>
      <w:r w:rsidR="004B3953">
        <w:rPr>
          <w:lang w:val="en-150"/>
        </w:rPr>
        <w:t>Demod</w:t>
      </w:r>
      <w:proofErr w:type="spellEnd"/>
      <w:r w:rsidR="004B3953">
        <w:rPr>
          <w:lang w:val="en-150"/>
        </w:rPr>
        <w:t>.</w:t>
      </w:r>
      <w:bookmarkEnd w:id="11"/>
    </w:p>
    <w:p w14:paraId="727BB3B1" w14:textId="5A7FCE8C" w:rsidR="006B3986" w:rsidRDefault="006B3986" w:rsidP="006B3986">
      <w:pPr>
        <w:pStyle w:val="RAN4observation0"/>
        <w:rPr>
          <w:lang w:val="en-150"/>
        </w:rPr>
      </w:pPr>
      <w:bookmarkStart w:id="16" w:name="_Ref47530989"/>
      <w:r>
        <w:rPr>
          <w:lang w:val="en-150"/>
        </w:rPr>
        <w:t xml:space="preserve">WID necessitates to define only </w:t>
      </w:r>
      <w:r w:rsidR="00E5501E">
        <w:rPr>
          <w:lang w:val="en-150"/>
        </w:rPr>
        <w:t xml:space="preserve">the </w:t>
      </w:r>
      <w:r>
        <w:rPr>
          <w:lang w:val="en-150"/>
        </w:rPr>
        <w:t>demodulation performance requirements of an IAB-node.</w:t>
      </w:r>
      <w:bookmarkEnd w:id="16"/>
    </w:p>
    <w:p w14:paraId="44AB161A" w14:textId="7423ACF2" w:rsidR="006B3986" w:rsidRPr="006B3986" w:rsidRDefault="006B3986" w:rsidP="00392A3F">
      <w:pPr>
        <w:pStyle w:val="RAN4proposal"/>
        <w:rPr>
          <w:lang w:val="en-150"/>
        </w:rPr>
      </w:pPr>
      <w:bookmarkStart w:id="17" w:name="_Ref47531000"/>
      <w:r>
        <w:rPr>
          <w:lang w:val="en-150"/>
        </w:rPr>
        <w:t>Focus primar</w:t>
      </w:r>
      <w:r w:rsidR="00E5501E">
        <w:rPr>
          <w:lang w:val="en-150"/>
        </w:rPr>
        <w:t>il</w:t>
      </w:r>
      <w:r>
        <w:rPr>
          <w:lang w:val="en-150"/>
        </w:rPr>
        <w:t xml:space="preserve">y on demodulation performance requirements for IAB-nodes, </w:t>
      </w:r>
      <w:r w:rsidRPr="004B3953">
        <w:rPr>
          <w:lang w:val="en-GB"/>
        </w:rPr>
        <w:t>excluding the IAB</w:t>
      </w:r>
      <w:r>
        <w:rPr>
          <w:lang w:val="en-150"/>
        </w:rPr>
        <w:t>-</w:t>
      </w:r>
      <w:r w:rsidRPr="004B3953">
        <w:rPr>
          <w:lang w:val="en-GB"/>
        </w:rPr>
        <w:t>donor DU</w:t>
      </w:r>
      <w:r>
        <w:rPr>
          <w:lang w:val="en-150"/>
        </w:rPr>
        <w:t xml:space="preserve">, </w:t>
      </w:r>
      <w:r w:rsidRPr="004B3953">
        <w:rPr>
          <w:lang w:val="en-GB"/>
        </w:rPr>
        <w:t>CU</w:t>
      </w:r>
      <w:r>
        <w:rPr>
          <w:lang w:val="en-150"/>
        </w:rPr>
        <w:t>, and CSI reporting requirements.</w:t>
      </w:r>
      <w:bookmarkEnd w:id="17"/>
    </w:p>
    <w:p w14:paraId="78EF53A5" w14:textId="07462C4D" w:rsidR="00596FEA" w:rsidRPr="00596FEA" w:rsidRDefault="00596FEA" w:rsidP="00596FEA">
      <w:pPr>
        <w:pStyle w:val="RAN4observation0"/>
      </w:pPr>
      <w:bookmarkStart w:id="18" w:name="_Ref47531008"/>
      <w:r w:rsidRPr="008F5D57">
        <w:t>IAB</w:t>
      </w:r>
      <w:r>
        <w:rPr>
          <w:lang w:val="en-150"/>
        </w:rPr>
        <w:t>-</w:t>
      </w:r>
      <w:r w:rsidRPr="008F5D57">
        <w:t>nodes</w:t>
      </w:r>
      <w:r>
        <w:rPr>
          <w:lang w:val="en-150"/>
        </w:rPr>
        <w:t>, including DU and MT parts,</w:t>
      </w:r>
      <w:r w:rsidRPr="008F5D57">
        <w:t xml:space="preserve"> </w:t>
      </w:r>
      <w:r>
        <w:rPr>
          <w:lang w:val="en-150"/>
        </w:rPr>
        <w:t>belong to</w:t>
      </w:r>
      <w:r w:rsidRPr="008F5D57">
        <w:t xml:space="preserve"> the infrastructure in general and</w:t>
      </w:r>
      <w:r>
        <w:rPr>
          <w:lang w:val="en-150"/>
        </w:rPr>
        <w:t xml:space="preserve"> correspond to</w:t>
      </w:r>
      <w:r w:rsidRPr="008F5D57">
        <w:t xml:space="preserve"> BS, or BS-like, devices.</w:t>
      </w:r>
      <w:bookmarkEnd w:id="18"/>
    </w:p>
    <w:p w14:paraId="09021DEA" w14:textId="6A53BFF1" w:rsidR="008B632F" w:rsidRDefault="00F00D6A" w:rsidP="00F00D6A">
      <w:pPr>
        <w:pStyle w:val="RAN4proposal"/>
        <w:rPr>
          <w:lang w:val="en-GB"/>
        </w:rPr>
      </w:pPr>
      <w:bookmarkStart w:id="19" w:name="_Ref47531011"/>
      <w:bookmarkStart w:id="20" w:name="_Hlk46908982"/>
      <w:r w:rsidRPr="004B3953">
        <w:rPr>
          <w:lang w:val="en-GB"/>
        </w:rPr>
        <w:t xml:space="preserve">RAN4 to </w:t>
      </w:r>
      <w:r w:rsidR="008F5D57">
        <w:rPr>
          <w:lang w:val="en-150"/>
        </w:rPr>
        <w:t>handle</w:t>
      </w:r>
      <w:r w:rsidR="00FC50BA">
        <w:rPr>
          <w:lang w:val="en-150"/>
        </w:rPr>
        <w:t xml:space="preserve"> all demodulation requirements together</w:t>
      </w:r>
      <w:r w:rsidR="00563A19">
        <w:rPr>
          <w:lang w:val="en-150"/>
        </w:rPr>
        <w:t xml:space="preserve"> </w:t>
      </w:r>
      <w:r w:rsidR="00FC50BA">
        <w:rPr>
          <w:lang w:val="en-150"/>
        </w:rPr>
        <w:t xml:space="preserve">in </w:t>
      </w:r>
      <w:r w:rsidR="00FC50BA" w:rsidRPr="00FC50BA">
        <w:rPr>
          <w:lang w:val="en-GB"/>
        </w:rPr>
        <w:t>an IAB demodulation agenda item, to not impose an artificial separation within a single system</w:t>
      </w:r>
      <w:r w:rsidRPr="004B3953">
        <w:rPr>
          <w:lang w:val="en-GB"/>
        </w:rPr>
        <w:t>.</w:t>
      </w:r>
      <w:bookmarkEnd w:id="19"/>
    </w:p>
    <w:p w14:paraId="29F774EB" w14:textId="4C41B006" w:rsidR="00DC5732" w:rsidRDefault="009B62D6" w:rsidP="00DC5732">
      <w:pPr>
        <w:pStyle w:val="RAN4H2"/>
        <w:rPr>
          <w:lang w:val="en-GB"/>
        </w:rPr>
      </w:pPr>
      <w:r w:rsidRPr="009B62D6">
        <w:rPr>
          <w:lang w:val="en-GB"/>
        </w:rPr>
        <w:t xml:space="preserve">Work plan for </w:t>
      </w:r>
      <w:r>
        <w:rPr>
          <w:lang w:val="en-150"/>
        </w:rPr>
        <w:t>IAB</w:t>
      </w:r>
      <w:r w:rsidRPr="009B62D6">
        <w:rPr>
          <w:lang w:val="en-GB"/>
        </w:rPr>
        <w:t xml:space="preserve"> demodulation performance requirements</w:t>
      </w:r>
    </w:p>
    <w:p w14:paraId="0F0AA1EF" w14:textId="6FA4CDF1" w:rsidR="009B62D6" w:rsidRDefault="005172ED" w:rsidP="009B62D6">
      <w:pPr>
        <w:rPr>
          <w:lang w:val="en-150"/>
        </w:rPr>
      </w:pPr>
      <w:r>
        <w:rPr>
          <w:lang w:val="en-150"/>
        </w:rPr>
        <w:t>From</w:t>
      </w:r>
      <w:r w:rsidR="00E26F36">
        <w:rPr>
          <w:lang w:val="en-150"/>
        </w:rPr>
        <w:t xml:space="preserve"> </w:t>
      </w:r>
      <w:r w:rsidR="00013BF2" w:rsidRPr="00013BF2">
        <w:rPr>
          <w:lang w:val="en-150"/>
        </w:rPr>
        <w:t>TU management for Q3’2020</w:t>
      </w:r>
      <w:r w:rsidR="0049425B">
        <w:rPr>
          <w:lang w:val="en-150"/>
        </w:rPr>
        <w:t xml:space="preserve"> presentation </w:t>
      </w:r>
      <w:r w:rsidR="0049425B">
        <w:rPr>
          <w:lang w:val="en-150"/>
        </w:rPr>
        <w:fldChar w:fldCharType="begin"/>
      </w:r>
      <w:r w:rsidR="0049425B">
        <w:rPr>
          <w:lang w:val="en-150"/>
        </w:rPr>
        <w:instrText xml:space="preserve"> REF _Ref47727101 \r \h </w:instrText>
      </w:r>
      <w:r w:rsidR="0049425B">
        <w:rPr>
          <w:lang w:val="en-150"/>
        </w:rPr>
      </w:r>
      <w:r w:rsidR="0049425B">
        <w:rPr>
          <w:lang w:val="en-150"/>
        </w:rPr>
        <w:fldChar w:fldCharType="separate"/>
      </w:r>
      <w:r w:rsidR="0049425B">
        <w:rPr>
          <w:lang w:val="en-150"/>
        </w:rPr>
        <w:t>[3]</w:t>
      </w:r>
      <w:r w:rsidR="0049425B">
        <w:rPr>
          <w:lang w:val="en-150"/>
        </w:rPr>
        <w:fldChar w:fldCharType="end"/>
      </w:r>
      <w:r>
        <w:rPr>
          <w:lang w:val="en-150"/>
        </w:rPr>
        <w:t xml:space="preserve"> it follows that</w:t>
      </w:r>
    </w:p>
    <w:p w14:paraId="6E590F59" w14:textId="77B9A0B2" w:rsidR="004E7340" w:rsidRDefault="00052382" w:rsidP="005172ED">
      <w:pPr>
        <w:pStyle w:val="ListParagraph"/>
        <w:numPr>
          <w:ilvl w:val="0"/>
          <w:numId w:val="23"/>
        </w:numPr>
        <w:rPr>
          <w:lang w:val="en-150"/>
        </w:rPr>
      </w:pPr>
      <w:r>
        <w:rPr>
          <w:lang w:val="en-150"/>
        </w:rPr>
        <w:t>RAN</w:t>
      </w:r>
      <w:r w:rsidR="00FC4C62">
        <w:rPr>
          <w:lang w:val="en-150"/>
        </w:rPr>
        <w:t>4</w:t>
      </w:r>
      <w:r>
        <w:rPr>
          <w:lang w:val="en-150"/>
        </w:rPr>
        <w:t>#9</w:t>
      </w:r>
      <w:r w:rsidR="00C9780E">
        <w:rPr>
          <w:lang w:val="en-150"/>
        </w:rPr>
        <w:t>6</w:t>
      </w:r>
      <w:r>
        <w:rPr>
          <w:lang w:val="en-150"/>
        </w:rPr>
        <w:t xml:space="preserve">-e has </w:t>
      </w:r>
      <w:r w:rsidR="007320E5">
        <w:rPr>
          <w:lang w:val="en-150"/>
        </w:rPr>
        <w:t>0.5 TU allocated to the NR_IAB-Perf WI.</w:t>
      </w:r>
    </w:p>
    <w:p w14:paraId="207D975B" w14:textId="3990E567" w:rsidR="005172ED" w:rsidRDefault="007754E0" w:rsidP="005172ED">
      <w:pPr>
        <w:pStyle w:val="ListParagraph"/>
        <w:numPr>
          <w:ilvl w:val="0"/>
          <w:numId w:val="23"/>
        </w:numPr>
        <w:rPr>
          <w:lang w:val="en-150"/>
        </w:rPr>
      </w:pPr>
      <w:r w:rsidRPr="007754E0">
        <w:rPr>
          <w:lang w:val="en-150"/>
        </w:rPr>
        <w:t>TU allocation plan beyond Q3/2020 will be presented and discussed at RAN#89E in September</w:t>
      </w:r>
      <w:r w:rsidR="007320E5">
        <w:rPr>
          <w:lang w:val="en-150"/>
        </w:rPr>
        <w:t>.</w:t>
      </w:r>
    </w:p>
    <w:p w14:paraId="06BD831A" w14:textId="483D20E5" w:rsidR="007320E5" w:rsidRDefault="007320E5" w:rsidP="007320E5">
      <w:pPr>
        <w:rPr>
          <w:lang w:val="en-150"/>
        </w:rPr>
      </w:pPr>
      <w:r>
        <w:rPr>
          <w:lang w:val="en-150"/>
        </w:rPr>
        <w:t>Never</w:t>
      </w:r>
      <w:r w:rsidR="00A22956">
        <w:rPr>
          <w:lang w:val="en-150"/>
        </w:rPr>
        <w:t>theless</w:t>
      </w:r>
      <w:r w:rsidR="00B95F2B">
        <w:rPr>
          <w:lang w:val="en-150"/>
        </w:rPr>
        <w:t>,</w:t>
      </w:r>
      <w:r w:rsidR="00A22956">
        <w:rPr>
          <w:lang w:val="en-150"/>
        </w:rPr>
        <w:t xml:space="preserve"> we see it important to propose the w</w:t>
      </w:r>
      <w:r w:rsidR="00A22956" w:rsidRPr="00A22956">
        <w:rPr>
          <w:lang w:val="en-150"/>
        </w:rPr>
        <w:t>ork plan for IAB demodulation performance requirements</w:t>
      </w:r>
      <w:r w:rsidR="00A22956">
        <w:rPr>
          <w:lang w:val="en-150"/>
        </w:rPr>
        <w:t xml:space="preserve"> as follows.</w:t>
      </w:r>
    </w:p>
    <w:p w14:paraId="1F271CF9" w14:textId="77777777" w:rsidR="00B95F2B" w:rsidRDefault="00B95F2B" w:rsidP="00B95F2B">
      <w:pPr>
        <w:rPr>
          <w:lang w:val="en-GB"/>
        </w:rPr>
      </w:pPr>
      <w:r>
        <w:rPr>
          <w:lang w:val="en-GB"/>
        </w:rPr>
        <w:t>RAN4#96-e:</w:t>
      </w:r>
    </w:p>
    <w:p w14:paraId="3A8F4B48" w14:textId="4EEA2759" w:rsidR="00B95F2B" w:rsidRDefault="00B95F2B" w:rsidP="00B95F2B">
      <w:pPr>
        <w:numPr>
          <w:ilvl w:val="0"/>
          <w:numId w:val="24"/>
        </w:numPr>
        <w:spacing w:after="0" w:line="240" w:lineRule="auto"/>
        <w:rPr>
          <w:rFonts w:eastAsia="Times New Roman"/>
          <w:lang w:val="en-GB"/>
        </w:rPr>
      </w:pPr>
      <w:r>
        <w:rPr>
          <w:rFonts w:eastAsia="Times New Roman"/>
          <w:lang w:val="en-GB"/>
        </w:rPr>
        <w:t>Discussion and agreement on work plan</w:t>
      </w:r>
      <w:r w:rsidR="009A5610">
        <w:rPr>
          <w:rFonts w:eastAsia="Times New Roman"/>
          <w:lang w:val="en-150"/>
        </w:rPr>
        <w:t>.</w:t>
      </w:r>
    </w:p>
    <w:p w14:paraId="2647E64B" w14:textId="47FFD7FC" w:rsidR="00B95F2B" w:rsidRDefault="00B95F2B" w:rsidP="00B95F2B">
      <w:pPr>
        <w:numPr>
          <w:ilvl w:val="0"/>
          <w:numId w:val="24"/>
        </w:numPr>
        <w:spacing w:after="0" w:line="240" w:lineRule="auto"/>
        <w:rPr>
          <w:rFonts w:eastAsia="Times New Roman"/>
          <w:lang w:val="en-GB"/>
        </w:rPr>
      </w:pPr>
      <w:r>
        <w:rPr>
          <w:rFonts w:eastAsia="Times New Roman"/>
          <w:lang w:val="en-GB"/>
        </w:rPr>
        <w:t>Discussion on overall performance impact</w:t>
      </w:r>
    </w:p>
    <w:p w14:paraId="2F5A9C9F" w14:textId="77777777" w:rsidR="00B95F2B" w:rsidRDefault="00B95F2B" w:rsidP="00B95F2B">
      <w:pPr>
        <w:rPr>
          <w:lang w:val="en-GB"/>
        </w:rPr>
      </w:pPr>
      <w:r>
        <w:rPr>
          <w:lang w:val="en-GB"/>
        </w:rPr>
        <w:t>RAN4#97-e:</w:t>
      </w:r>
    </w:p>
    <w:p w14:paraId="42373D47" w14:textId="77777777" w:rsidR="00B95F2B" w:rsidRDefault="00B95F2B" w:rsidP="00B95F2B">
      <w:pPr>
        <w:numPr>
          <w:ilvl w:val="0"/>
          <w:numId w:val="25"/>
        </w:numPr>
        <w:spacing w:after="0" w:line="240" w:lineRule="auto"/>
        <w:rPr>
          <w:rFonts w:eastAsia="Times New Roman"/>
          <w:lang w:val="en-GB"/>
        </w:rPr>
      </w:pPr>
      <w:r>
        <w:rPr>
          <w:rFonts w:eastAsia="Times New Roman"/>
          <w:lang w:val="en-GB"/>
        </w:rPr>
        <w:t>Finish discussions on work plan and performance impact.</w:t>
      </w:r>
    </w:p>
    <w:p w14:paraId="5C36AB80" w14:textId="1A5E1CF0" w:rsidR="00B95F2B" w:rsidRDefault="00B95F2B" w:rsidP="00B95F2B">
      <w:pPr>
        <w:numPr>
          <w:ilvl w:val="0"/>
          <w:numId w:val="25"/>
        </w:numPr>
        <w:spacing w:after="0" w:line="240" w:lineRule="auto"/>
        <w:rPr>
          <w:rFonts w:eastAsia="Times New Roman"/>
          <w:lang w:val="en-GB"/>
        </w:rPr>
      </w:pPr>
      <w:r>
        <w:rPr>
          <w:rFonts w:eastAsia="Times New Roman"/>
          <w:lang w:val="en-GB"/>
        </w:rPr>
        <w:t>Start discussions per physical backhaul channel.</w:t>
      </w:r>
    </w:p>
    <w:p w14:paraId="385E3E1E" w14:textId="77777777" w:rsidR="00B95F2B" w:rsidRDefault="00B95F2B" w:rsidP="00B95F2B">
      <w:pPr>
        <w:rPr>
          <w:lang w:val="en-GB"/>
        </w:rPr>
      </w:pPr>
      <w:r>
        <w:rPr>
          <w:lang w:val="en-GB"/>
        </w:rPr>
        <w:t>RAN4#98:</w:t>
      </w:r>
    </w:p>
    <w:p w14:paraId="1281DEF7" w14:textId="77777777" w:rsidR="00B95F2B" w:rsidRDefault="00B95F2B" w:rsidP="00B95F2B">
      <w:pPr>
        <w:numPr>
          <w:ilvl w:val="0"/>
          <w:numId w:val="26"/>
        </w:numPr>
        <w:spacing w:after="0" w:line="240" w:lineRule="auto"/>
        <w:rPr>
          <w:rFonts w:eastAsia="Times New Roman"/>
          <w:lang w:val="en-GB"/>
        </w:rPr>
      </w:pPr>
      <w:r>
        <w:rPr>
          <w:rFonts w:eastAsia="Times New Roman"/>
          <w:lang w:val="en-GB"/>
        </w:rPr>
        <w:t>Continue discussions per physical backhaul channel.</w:t>
      </w:r>
    </w:p>
    <w:p w14:paraId="1B5369F2" w14:textId="77777777" w:rsidR="00B95F2B" w:rsidRDefault="00B95F2B" w:rsidP="00B95F2B">
      <w:pPr>
        <w:numPr>
          <w:ilvl w:val="0"/>
          <w:numId w:val="26"/>
        </w:numPr>
        <w:spacing w:after="0" w:line="240" w:lineRule="auto"/>
        <w:rPr>
          <w:rFonts w:eastAsia="Times New Roman"/>
          <w:lang w:val="en-GB"/>
        </w:rPr>
      </w:pPr>
      <w:r>
        <w:rPr>
          <w:rFonts w:eastAsia="Times New Roman"/>
          <w:lang w:val="en-GB"/>
        </w:rPr>
        <w:t>Simulation configuration alignments and FRC for backhaul channels.</w:t>
      </w:r>
    </w:p>
    <w:p w14:paraId="6A1435F0" w14:textId="77777777" w:rsidR="00B95F2B" w:rsidRDefault="00B95F2B" w:rsidP="00B95F2B">
      <w:pPr>
        <w:rPr>
          <w:lang w:val="en-GB"/>
        </w:rPr>
      </w:pPr>
      <w:r>
        <w:rPr>
          <w:lang w:val="en-GB"/>
        </w:rPr>
        <w:t>RAN4#98-bis:</w:t>
      </w:r>
    </w:p>
    <w:p w14:paraId="24662DE7" w14:textId="77777777" w:rsidR="00B95F2B" w:rsidRDefault="00B95F2B" w:rsidP="00B95F2B">
      <w:pPr>
        <w:numPr>
          <w:ilvl w:val="0"/>
          <w:numId w:val="27"/>
        </w:numPr>
        <w:spacing w:after="0" w:line="240" w:lineRule="auto"/>
        <w:rPr>
          <w:rFonts w:eastAsia="Times New Roman"/>
          <w:lang w:val="en-GB"/>
        </w:rPr>
      </w:pPr>
      <w:r>
        <w:rPr>
          <w:rFonts w:eastAsia="Times New Roman"/>
          <w:lang w:val="en-GB"/>
        </w:rPr>
        <w:t>Finish discussions per physical backhaul channel.</w:t>
      </w:r>
    </w:p>
    <w:p w14:paraId="7EFBB81A" w14:textId="3426D5C4" w:rsidR="00B95F2B" w:rsidRDefault="00B95F2B" w:rsidP="00B95F2B">
      <w:pPr>
        <w:numPr>
          <w:ilvl w:val="0"/>
          <w:numId w:val="27"/>
        </w:numPr>
        <w:spacing w:after="0" w:line="240" w:lineRule="auto"/>
        <w:rPr>
          <w:rFonts w:eastAsia="Times New Roman"/>
          <w:lang w:val="en-GB"/>
        </w:rPr>
      </w:pPr>
      <w:r>
        <w:rPr>
          <w:rFonts w:eastAsia="Times New Roman"/>
          <w:lang w:val="en-GB"/>
        </w:rPr>
        <w:t xml:space="preserve">Simulation results collection and </w:t>
      </w:r>
      <w:proofErr w:type="gramStart"/>
      <w:r>
        <w:rPr>
          <w:rFonts w:eastAsia="Times New Roman"/>
          <w:lang w:val="en-GB"/>
        </w:rPr>
        <w:t xml:space="preserve">alignment </w:t>
      </w:r>
      <w:r w:rsidR="009306BD">
        <w:rPr>
          <w:rFonts w:eastAsia="Times New Roman"/>
          <w:lang w:val="en-150"/>
        </w:rPr>
        <w:t>.</w:t>
      </w:r>
      <w:proofErr w:type="gramEnd"/>
    </w:p>
    <w:p w14:paraId="19D2BEB3" w14:textId="77777777" w:rsidR="00B95F2B" w:rsidRDefault="00B95F2B" w:rsidP="00B95F2B">
      <w:pPr>
        <w:rPr>
          <w:lang w:val="en-GB"/>
        </w:rPr>
      </w:pPr>
      <w:r>
        <w:rPr>
          <w:lang w:val="en-GB"/>
        </w:rPr>
        <w:t>RAN4#99:</w:t>
      </w:r>
    </w:p>
    <w:p w14:paraId="44EA993E" w14:textId="77777777" w:rsidR="00B95F2B" w:rsidRDefault="00B95F2B" w:rsidP="00B95F2B">
      <w:pPr>
        <w:numPr>
          <w:ilvl w:val="0"/>
          <w:numId w:val="28"/>
        </w:numPr>
        <w:spacing w:after="0" w:line="240" w:lineRule="auto"/>
        <w:rPr>
          <w:rFonts w:eastAsia="Times New Roman"/>
          <w:lang w:val="en-GB"/>
        </w:rPr>
      </w:pPr>
      <w:r>
        <w:rPr>
          <w:rFonts w:eastAsia="Times New Roman"/>
          <w:lang w:val="en-GB"/>
        </w:rPr>
        <w:t>Final round of simulation results collection and alignment.</w:t>
      </w:r>
    </w:p>
    <w:p w14:paraId="7705AC8C" w14:textId="77777777" w:rsidR="00B95F2B" w:rsidRDefault="00B95F2B" w:rsidP="00B95F2B">
      <w:pPr>
        <w:numPr>
          <w:ilvl w:val="0"/>
          <w:numId w:val="28"/>
        </w:numPr>
        <w:spacing w:after="0" w:line="240" w:lineRule="auto"/>
        <w:rPr>
          <w:rFonts w:eastAsia="Times New Roman"/>
          <w:lang w:val="en-GB"/>
        </w:rPr>
      </w:pPr>
      <w:r>
        <w:rPr>
          <w:rFonts w:eastAsia="Times New Roman"/>
          <w:lang w:val="en-GB"/>
        </w:rPr>
        <w:t>Draft CR frameworks for introducing IAB demodulation requirements.</w:t>
      </w:r>
    </w:p>
    <w:p w14:paraId="2FB96C93" w14:textId="77777777" w:rsidR="00B95F2B" w:rsidRDefault="00B95F2B" w:rsidP="00B95F2B">
      <w:pPr>
        <w:rPr>
          <w:lang w:val="en-GB"/>
        </w:rPr>
      </w:pPr>
      <w:r>
        <w:rPr>
          <w:lang w:val="en-GB"/>
        </w:rPr>
        <w:t>RAN4#100:</w:t>
      </w:r>
    </w:p>
    <w:p w14:paraId="778704A9" w14:textId="77777777" w:rsidR="00B95F2B" w:rsidRDefault="00B95F2B" w:rsidP="00B95F2B">
      <w:pPr>
        <w:numPr>
          <w:ilvl w:val="0"/>
          <w:numId w:val="29"/>
        </w:numPr>
        <w:spacing w:after="0" w:line="240" w:lineRule="auto"/>
        <w:rPr>
          <w:rFonts w:eastAsia="Times New Roman"/>
          <w:lang w:val="en-GB"/>
        </w:rPr>
      </w:pPr>
      <w:r>
        <w:rPr>
          <w:rFonts w:eastAsia="Times New Roman"/>
          <w:lang w:val="en-GB"/>
        </w:rPr>
        <w:t>CRs for TS 38.174 IAB demodulation performance requirements for backhaul links</w:t>
      </w:r>
    </w:p>
    <w:p w14:paraId="11CACF9E" w14:textId="67024C0A" w:rsidR="00B95F2B" w:rsidRDefault="00B95F2B" w:rsidP="00B95F2B">
      <w:pPr>
        <w:numPr>
          <w:ilvl w:val="0"/>
          <w:numId w:val="29"/>
        </w:numPr>
        <w:spacing w:after="0" w:line="240" w:lineRule="auto"/>
        <w:rPr>
          <w:rFonts w:eastAsia="Times New Roman"/>
          <w:lang w:val="en-GB"/>
        </w:rPr>
      </w:pPr>
      <w:r>
        <w:rPr>
          <w:rFonts w:eastAsia="Times New Roman"/>
          <w:lang w:val="en-GB"/>
        </w:rPr>
        <w:t>CRs for TS 38</w:t>
      </w:r>
      <w:r w:rsidRPr="00490EC1">
        <w:rPr>
          <w:rFonts w:eastAsia="Times New Roman"/>
          <w:lang w:val="en-GB"/>
        </w:rPr>
        <w:t>.</w:t>
      </w:r>
      <w:r w:rsidR="00490EC1" w:rsidRPr="00490EC1">
        <w:rPr>
          <w:rFonts w:eastAsia="Times New Roman"/>
          <w:lang w:val="en-150"/>
        </w:rPr>
        <w:t>xxx</w:t>
      </w:r>
      <w:r>
        <w:rPr>
          <w:rFonts w:eastAsia="Times New Roman"/>
          <w:lang w:val="en-GB"/>
        </w:rPr>
        <w:t xml:space="preserve"> IAB demodulation performance tests for backhaul links</w:t>
      </w:r>
    </w:p>
    <w:p w14:paraId="5E2C1A69" w14:textId="5D8102ED" w:rsidR="00294A59" w:rsidRDefault="00294A59" w:rsidP="00294A59">
      <w:pPr>
        <w:spacing w:after="0" w:line="240" w:lineRule="auto"/>
        <w:rPr>
          <w:rFonts w:eastAsia="Times New Roman"/>
          <w:lang w:val="en-GB"/>
        </w:rPr>
      </w:pPr>
    </w:p>
    <w:p w14:paraId="395A2666" w14:textId="6A9BA475" w:rsidR="00294A59" w:rsidRPr="00A60D3D" w:rsidRDefault="00294A59" w:rsidP="00A60D3D">
      <w:pPr>
        <w:rPr>
          <w:lang w:val="en-150"/>
        </w:rPr>
      </w:pPr>
      <w:r>
        <w:rPr>
          <w:rFonts w:eastAsia="Times New Roman"/>
          <w:lang w:val="en-150"/>
        </w:rPr>
        <w:t xml:space="preserve">In </w:t>
      </w:r>
      <w:proofErr w:type="spellStart"/>
      <w:r>
        <w:rPr>
          <w:rFonts w:eastAsia="Times New Roman"/>
          <w:lang w:val="en-150"/>
        </w:rPr>
        <w:t>partuclar</w:t>
      </w:r>
      <w:proofErr w:type="spellEnd"/>
      <w:r>
        <w:rPr>
          <w:rFonts w:eastAsia="Times New Roman"/>
          <w:lang w:val="en-150"/>
        </w:rPr>
        <w:t xml:space="preserve">, at RAN4#96-e meeting it </w:t>
      </w:r>
      <w:r w:rsidR="00A60D3D">
        <w:rPr>
          <w:lang w:val="en-150"/>
        </w:rPr>
        <w:t xml:space="preserve">will be </w:t>
      </w:r>
      <w:r w:rsidR="00A60D3D">
        <w:rPr>
          <w:lang w:val="en-150"/>
        </w:rPr>
        <w:t xml:space="preserve">important to discuss the </w:t>
      </w:r>
      <w:proofErr w:type="spellStart"/>
      <w:r w:rsidR="00A60D3D">
        <w:rPr>
          <w:rFonts w:eastAsia="Times New Roman"/>
          <w:lang w:val="en-150"/>
        </w:rPr>
        <w:t>n</w:t>
      </w:r>
      <w:r w:rsidR="00BE72BA">
        <w:rPr>
          <w:rFonts w:eastAsia="Times New Roman"/>
          <w:lang w:val="en-150"/>
        </w:rPr>
        <w:t>e</w:t>
      </w:r>
      <w:r w:rsidR="00A60D3D">
        <w:rPr>
          <w:rFonts w:eastAsia="Times New Roman"/>
          <w:lang w:val="en-150"/>
        </w:rPr>
        <w:t>cessety</w:t>
      </w:r>
      <w:proofErr w:type="spellEnd"/>
      <w:r w:rsidR="00A60D3D">
        <w:rPr>
          <w:rFonts w:eastAsia="Times New Roman"/>
          <w:lang w:val="en-150"/>
        </w:rPr>
        <w:t xml:space="preserve"> to split between IAB-DU and IAB-MT</w:t>
      </w:r>
      <w:r w:rsidR="00A60D3D">
        <w:rPr>
          <w:rFonts w:eastAsia="Times New Roman"/>
          <w:lang w:val="en-GB"/>
        </w:rPr>
        <w:t>, simplification potential,</w:t>
      </w:r>
      <w:r w:rsidR="00A60D3D">
        <w:rPr>
          <w:rFonts w:eastAsia="Times New Roman"/>
          <w:lang w:val="en-150"/>
        </w:rPr>
        <w:t xml:space="preserve"> </w:t>
      </w:r>
      <w:r w:rsidR="00A60D3D">
        <w:rPr>
          <w:rFonts w:eastAsia="Times New Roman"/>
          <w:lang w:val="en-GB"/>
        </w:rPr>
        <w:t>test spec in RAN4 or RAN5</w:t>
      </w:r>
      <w:r w:rsidR="00A60D3D">
        <w:rPr>
          <w:rFonts w:eastAsia="Times New Roman"/>
          <w:lang w:val="en-150"/>
        </w:rPr>
        <w:t>, etc.</w:t>
      </w:r>
    </w:p>
    <w:p w14:paraId="0C361F06" w14:textId="1350E4AD" w:rsidR="00077128" w:rsidRPr="00BE72BA" w:rsidRDefault="00077128" w:rsidP="00077128">
      <w:pPr>
        <w:spacing w:after="0" w:line="240" w:lineRule="auto"/>
        <w:rPr>
          <w:rFonts w:eastAsia="Times New Roman"/>
          <w:lang w:val="en-150"/>
        </w:rPr>
      </w:pPr>
    </w:p>
    <w:p w14:paraId="21617CDE" w14:textId="07F47028" w:rsidR="00077128" w:rsidRDefault="00077128" w:rsidP="00077128">
      <w:pPr>
        <w:pStyle w:val="RAN4observation0"/>
      </w:pPr>
      <w:bookmarkStart w:id="21" w:name="_Ref47729358"/>
      <w:r>
        <w:rPr>
          <w:lang w:val="en-150"/>
        </w:rPr>
        <w:t xml:space="preserve">There is no specification defined for the </w:t>
      </w:r>
      <w:r w:rsidR="00DD5FC7">
        <w:rPr>
          <w:lang w:val="en-150"/>
        </w:rPr>
        <w:t xml:space="preserve">IAB demodulation </w:t>
      </w:r>
      <w:proofErr w:type="spellStart"/>
      <w:r w:rsidR="00DD5FC7">
        <w:rPr>
          <w:lang w:val="en-150"/>
        </w:rPr>
        <w:t>pefromance</w:t>
      </w:r>
      <w:proofErr w:type="spellEnd"/>
      <w:r w:rsidR="00DD5FC7">
        <w:rPr>
          <w:lang w:val="en-150"/>
        </w:rPr>
        <w:t xml:space="preserve"> test.</w:t>
      </w:r>
      <w:bookmarkEnd w:id="21"/>
    </w:p>
    <w:p w14:paraId="05EB4210" w14:textId="11A8A97E" w:rsidR="00A22956" w:rsidRPr="00B95F2B" w:rsidRDefault="00A22956" w:rsidP="007320E5">
      <w:pPr>
        <w:rPr>
          <w:lang w:val="en-GB"/>
        </w:rPr>
      </w:pPr>
    </w:p>
    <w:bookmarkEnd w:id="20"/>
    <w:p w14:paraId="69321FA6" w14:textId="0E91A5C7" w:rsidR="008B764D" w:rsidRDefault="008B764D" w:rsidP="00420918">
      <w:pPr>
        <w:pStyle w:val="RAN4H1"/>
      </w:pPr>
      <w:r>
        <w:t xml:space="preserve">IAB </w:t>
      </w:r>
      <w:r w:rsidR="00B400E3">
        <w:rPr>
          <w:lang w:val="en-150"/>
        </w:rPr>
        <w:t>specification</w:t>
      </w:r>
      <w:r w:rsidR="00B400E3">
        <w:t xml:space="preserve"> changes </w:t>
      </w:r>
      <w:r w:rsidR="00B400E3">
        <w:rPr>
          <w:lang w:val="en-150"/>
        </w:rPr>
        <w:t xml:space="preserve">relevant to </w:t>
      </w:r>
      <w:r>
        <w:t>demodulation performance</w:t>
      </w:r>
    </w:p>
    <w:p w14:paraId="634ACB4F" w14:textId="7CF41AD5" w:rsidR="00563A19" w:rsidRDefault="00563A19" w:rsidP="000C4596">
      <w:r w:rsidRPr="00563A19">
        <w:t>In this section</w:t>
      </w:r>
      <w:r>
        <w:rPr>
          <w:lang w:val="en-150"/>
        </w:rPr>
        <w:t>,</w:t>
      </w:r>
      <w:r w:rsidRPr="00563A19">
        <w:t xml:space="preserve"> we evaluate the potentially demodulation performance relevant differences over R</w:t>
      </w:r>
      <w:r>
        <w:rPr>
          <w:lang w:val="en-150"/>
        </w:rPr>
        <w:t>e</w:t>
      </w:r>
      <w:r w:rsidRPr="00563A19">
        <w:t>l-15</w:t>
      </w:r>
      <w:r w:rsidR="00FC50BA">
        <w:rPr>
          <w:lang w:val="en-150"/>
        </w:rPr>
        <w:t>/16</w:t>
      </w:r>
      <w:r w:rsidRPr="00563A19">
        <w:t xml:space="preserve"> introduced by the NR_IAB </w:t>
      </w:r>
      <w:r>
        <w:rPr>
          <w:lang w:val="en-150"/>
        </w:rPr>
        <w:t>WI</w:t>
      </w:r>
      <w:r w:rsidRPr="00563A19">
        <w:t>.</w:t>
      </w:r>
    </w:p>
    <w:p w14:paraId="4CBBF51C" w14:textId="78726627" w:rsidR="000C4596" w:rsidRPr="005927B1" w:rsidRDefault="000C4596" w:rsidP="000C4596">
      <w:pPr>
        <w:rPr>
          <w:lang w:val="en-150"/>
        </w:rPr>
      </w:pPr>
      <w:r w:rsidRPr="009861A4">
        <w:t xml:space="preserve">A procedure for an IAB-MT to perform cell search, system information acquisition, or </w:t>
      </w:r>
      <w:r w:rsidR="00563A19" w:rsidRPr="009861A4">
        <w:t>random-access</w:t>
      </w:r>
      <w:r w:rsidRPr="009861A4">
        <w:t xml:space="preserve"> procedure is </w:t>
      </w:r>
      <w:r w:rsidR="00AB3D43">
        <w:t xml:space="preserve">the </w:t>
      </w:r>
      <w:r w:rsidRPr="009861A4">
        <w:t xml:space="preserve">same as a corresponding one for a UE except for the </w:t>
      </w:r>
      <w:r>
        <w:rPr>
          <w:lang w:val="en-150"/>
        </w:rPr>
        <w:t>few changes described below in more details</w:t>
      </w:r>
      <w:r w:rsidR="005927B1">
        <w:rPr>
          <w:lang w:val="en-150"/>
        </w:rPr>
        <w:t>:</w:t>
      </w:r>
    </w:p>
    <w:p w14:paraId="3A76A31F" w14:textId="5C8E4E91" w:rsidR="008B764D" w:rsidRDefault="009A0CBB" w:rsidP="00AC6D8A">
      <w:pPr>
        <w:pStyle w:val="ListParagraph"/>
        <w:numPr>
          <w:ilvl w:val="0"/>
          <w:numId w:val="9"/>
        </w:numPr>
        <w:rPr>
          <w:lang w:val="en-150"/>
        </w:rPr>
      </w:pPr>
      <w:r>
        <w:rPr>
          <w:lang w:val="en-150"/>
        </w:rPr>
        <w:t>Time</w:t>
      </w:r>
      <w:r w:rsidR="00AB3D43">
        <w:rPr>
          <w:lang w:val="en-150"/>
        </w:rPr>
        <w:t>-</w:t>
      </w:r>
      <w:r>
        <w:rPr>
          <w:lang w:val="en-150"/>
        </w:rPr>
        <w:t>domain r</w:t>
      </w:r>
      <w:r w:rsidR="008B764D" w:rsidRPr="008B764D">
        <w:rPr>
          <w:lang w:val="en-150"/>
        </w:rPr>
        <w:t>esource multiplexing among</w:t>
      </w:r>
      <w:r>
        <w:rPr>
          <w:lang w:val="en-150"/>
        </w:rPr>
        <w:t xml:space="preserve"> </w:t>
      </w:r>
      <w:r w:rsidR="00563A19">
        <w:rPr>
          <w:lang w:val="en-150"/>
        </w:rPr>
        <w:t>backhaul (</w:t>
      </w:r>
      <w:r>
        <w:rPr>
          <w:lang w:val="en-150"/>
        </w:rPr>
        <w:t>BH</w:t>
      </w:r>
      <w:r w:rsidR="00563A19">
        <w:rPr>
          <w:lang w:val="en-150"/>
        </w:rPr>
        <w:t>)</w:t>
      </w:r>
      <w:r w:rsidR="008B764D" w:rsidRPr="008B764D">
        <w:rPr>
          <w:lang w:val="en-150"/>
        </w:rPr>
        <w:t xml:space="preserve"> and </w:t>
      </w:r>
      <w:r>
        <w:rPr>
          <w:lang w:val="en-150"/>
        </w:rPr>
        <w:t>A</w:t>
      </w:r>
      <w:r w:rsidR="008B764D" w:rsidRPr="008B764D">
        <w:rPr>
          <w:lang w:val="en-150"/>
        </w:rPr>
        <w:t>ccess links</w:t>
      </w:r>
    </w:p>
    <w:p w14:paraId="66483689" w14:textId="2E94E4C6" w:rsidR="006E6C17" w:rsidRDefault="006E6C17" w:rsidP="00AC6D8A">
      <w:pPr>
        <w:pStyle w:val="ListParagraph"/>
        <w:numPr>
          <w:ilvl w:val="1"/>
          <w:numId w:val="9"/>
        </w:numPr>
        <w:rPr>
          <w:lang w:val="en-150"/>
        </w:rPr>
      </w:pPr>
      <w:r>
        <w:rPr>
          <w:lang w:val="en-150"/>
        </w:rPr>
        <w:t>New slot formats</w:t>
      </w:r>
    </w:p>
    <w:p w14:paraId="211940E5" w14:textId="6F148D57" w:rsidR="009A0CBB" w:rsidRDefault="009A0CBB" w:rsidP="00AC6D8A">
      <w:pPr>
        <w:pStyle w:val="ListParagraph"/>
        <w:numPr>
          <w:ilvl w:val="1"/>
          <w:numId w:val="9"/>
        </w:numPr>
        <w:rPr>
          <w:lang w:val="en-150"/>
        </w:rPr>
      </w:pPr>
      <w:r>
        <w:rPr>
          <w:lang w:val="en-150"/>
        </w:rPr>
        <w:t>Guard symbols for transitions between IAB-MT and IAB-DU.</w:t>
      </w:r>
    </w:p>
    <w:p w14:paraId="51E1F4EF" w14:textId="5558A6A7" w:rsidR="006E6C17" w:rsidRDefault="006E6C17" w:rsidP="00AC6D8A">
      <w:pPr>
        <w:pStyle w:val="ListParagraph"/>
        <w:numPr>
          <w:ilvl w:val="1"/>
          <w:numId w:val="9"/>
        </w:numPr>
        <w:rPr>
          <w:lang w:val="en-150"/>
        </w:rPr>
      </w:pPr>
      <w:r>
        <w:rPr>
          <w:lang w:val="en-150"/>
        </w:rPr>
        <w:t>New</w:t>
      </w:r>
      <w:r w:rsidR="009A0CBB">
        <w:rPr>
          <w:lang w:val="en-150"/>
        </w:rPr>
        <w:t xml:space="preserve"> </w:t>
      </w:r>
      <w:r>
        <w:rPr>
          <w:lang w:val="en-150"/>
        </w:rPr>
        <w:t xml:space="preserve">slot </w:t>
      </w:r>
      <w:r w:rsidR="00BC7E40">
        <w:rPr>
          <w:lang w:val="en-150"/>
        </w:rPr>
        <w:t>“</w:t>
      </w:r>
      <w:r>
        <w:rPr>
          <w:lang w:val="en-150"/>
        </w:rPr>
        <w:t>categories</w:t>
      </w:r>
      <w:r w:rsidR="00BC7E40">
        <w:rPr>
          <w:lang w:val="en-150"/>
        </w:rPr>
        <w:t>”</w:t>
      </w:r>
      <w:r w:rsidR="009A0CBB">
        <w:rPr>
          <w:lang w:val="en-150"/>
        </w:rPr>
        <w:t xml:space="preserve"> for IAB-DU: Hard, Soft, Unavailable.</w:t>
      </w:r>
    </w:p>
    <w:p w14:paraId="1035308E" w14:textId="5FB5CB9F" w:rsidR="006E6C17" w:rsidRPr="006E6C17" w:rsidRDefault="006E6C17" w:rsidP="00AC6D8A">
      <w:pPr>
        <w:pStyle w:val="ListParagraph"/>
        <w:numPr>
          <w:ilvl w:val="1"/>
          <w:numId w:val="9"/>
        </w:numPr>
        <w:rPr>
          <w:lang w:val="en-150"/>
        </w:rPr>
      </w:pPr>
      <w:r>
        <w:rPr>
          <w:lang w:val="en-150"/>
        </w:rPr>
        <w:t>New DCI format 2</w:t>
      </w:r>
      <w:r w:rsidR="00563A19">
        <w:rPr>
          <w:lang w:val="en-150"/>
        </w:rPr>
        <w:t>_</w:t>
      </w:r>
      <w:r>
        <w:rPr>
          <w:lang w:val="en-150"/>
        </w:rPr>
        <w:t xml:space="preserve">5 and </w:t>
      </w:r>
      <w:r w:rsidR="00563A19">
        <w:rPr>
          <w:lang w:val="en-150"/>
        </w:rPr>
        <w:t>AI-</w:t>
      </w:r>
      <w:r w:rsidR="009A0CBB">
        <w:rPr>
          <w:lang w:val="en-150"/>
        </w:rPr>
        <w:t>RNTI</w:t>
      </w:r>
      <w:r w:rsidR="00BC7E40">
        <w:rPr>
          <w:lang w:val="en-150"/>
        </w:rPr>
        <w:t xml:space="preserve"> for Soft symbols Availability Indicator</w:t>
      </w:r>
    </w:p>
    <w:p w14:paraId="35DE9D15" w14:textId="1692018F" w:rsidR="008B764D" w:rsidRDefault="008B764D" w:rsidP="00AC6D8A">
      <w:pPr>
        <w:pStyle w:val="ListParagraph"/>
        <w:numPr>
          <w:ilvl w:val="0"/>
          <w:numId w:val="9"/>
        </w:numPr>
        <w:rPr>
          <w:lang w:val="en-150"/>
        </w:rPr>
      </w:pPr>
      <w:r>
        <w:rPr>
          <w:lang w:val="en-150"/>
        </w:rPr>
        <w:t>IAB node discovery and measurements</w:t>
      </w:r>
    </w:p>
    <w:p w14:paraId="7A529400" w14:textId="64157B79" w:rsidR="003F5A91" w:rsidRDefault="006E17F1" w:rsidP="00AC6D8A">
      <w:pPr>
        <w:pStyle w:val="ListParagraph"/>
        <w:numPr>
          <w:ilvl w:val="1"/>
          <w:numId w:val="9"/>
        </w:numPr>
        <w:rPr>
          <w:lang w:val="en-150"/>
        </w:rPr>
      </w:pPr>
      <w:r>
        <w:rPr>
          <w:lang w:val="en-150"/>
        </w:rPr>
        <w:t>Additional</w:t>
      </w:r>
      <w:r w:rsidR="003F5A91">
        <w:rPr>
          <w:lang w:val="en-150"/>
        </w:rPr>
        <w:t xml:space="preserve"> SSB raster for IAB-node </w:t>
      </w:r>
      <w:r w:rsidR="000007C0">
        <w:rPr>
          <w:lang w:val="en-150"/>
        </w:rPr>
        <w:t>discovery and measurements</w:t>
      </w:r>
    </w:p>
    <w:p w14:paraId="4633222D" w14:textId="0A153F98" w:rsidR="008B764D" w:rsidRDefault="008B764D" w:rsidP="00AC6D8A">
      <w:pPr>
        <w:pStyle w:val="ListParagraph"/>
        <w:numPr>
          <w:ilvl w:val="0"/>
          <w:numId w:val="9"/>
        </w:numPr>
        <w:rPr>
          <w:lang w:val="en-150"/>
        </w:rPr>
      </w:pPr>
      <w:r w:rsidRPr="006E17F1">
        <w:rPr>
          <w:lang w:val="en-150"/>
        </w:rPr>
        <w:t>Initial access between IAB-MT and IAB-Donor</w:t>
      </w:r>
    </w:p>
    <w:p w14:paraId="6C355872" w14:textId="599EB764" w:rsidR="006E17F1" w:rsidRPr="006E17F1" w:rsidRDefault="00BC7E40" w:rsidP="00AC6D8A">
      <w:pPr>
        <w:pStyle w:val="ListParagraph"/>
        <w:numPr>
          <w:ilvl w:val="1"/>
          <w:numId w:val="9"/>
        </w:numPr>
        <w:rPr>
          <w:lang w:val="en-150"/>
        </w:rPr>
      </w:pPr>
      <w:r>
        <w:rPr>
          <w:lang w:val="en-150"/>
        </w:rPr>
        <w:t>Scaled periodicity and time offset of IAB PRACH Occasions</w:t>
      </w:r>
    </w:p>
    <w:p w14:paraId="3849B72F" w14:textId="2DE0ABF5" w:rsidR="008B764D" w:rsidRPr="00E97DC3" w:rsidRDefault="008B764D" w:rsidP="00AC6D8A">
      <w:pPr>
        <w:pStyle w:val="ListParagraph"/>
        <w:numPr>
          <w:ilvl w:val="0"/>
          <w:numId w:val="9"/>
        </w:numPr>
        <w:rPr>
          <w:lang w:val="en-150"/>
        </w:rPr>
      </w:pPr>
      <w:bookmarkStart w:id="22" w:name="_Hlk44430428"/>
      <w:r w:rsidRPr="00E97DC3">
        <w:rPr>
          <w:lang w:val="en-150"/>
        </w:rPr>
        <w:t>Timing alignment</w:t>
      </w:r>
    </w:p>
    <w:p w14:paraId="1F31AD99" w14:textId="40EBB747" w:rsidR="00BC7E40" w:rsidRPr="006E17F1" w:rsidRDefault="00E97DC3" w:rsidP="00AC6D8A">
      <w:pPr>
        <w:pStyle w:val="ListParagraph"/>
        <w:numPr>
          <w:ilvl w:val="1"/>
          <w:numId w:val="9"/>
        </w:numPr>
        <w:rPr>
          <w:lang w:val="en-150"/>
        </w:rPr>
      </w:pPr>
      <w:r>
        <w:rPr>
          <w:lang w:val="en-150"/>
        </w:rPr>
        <w:t>New timing offset parameters for IAB</w:t>
      </w:r>
      <w:r w:rsidR="007A6CE0">
        <w:rPr>
          <w:lang w:val="en-150"/>
        </w:rPr>
        <w:t>-DU</w:t>
      </w:r>
    </w:p>
    <w:bookmarkEnd w:id="22"/>
    <w:p w14:paraId="7A601FCF" w14:textId="08D69AA7" w:rsidR="005C540E" w:rsidRDefault="00563A19" w:rsidP="00420918">
      <w:pPr>
        <w:pStyle w:val="RAN4H2"/>
        <w:rPr>
          <w:lang w:val="en-150"/>
        </w:rPr>
      </w:pPr>
      <w:r>
        <w:rPr>
          <w:lang w:val="en-150"/>
        </w:rPr>
        <w:t>Time</w:t>
      </w:r>
      <w:r w:rsidR="00AB3D43">
        <w:rPr>
          <w:lang w:val="en-150"/>
        </w:rPr>
        <w:t>-</w:t>
      </w:r>
      <w:r>
        <w:rPr>
          <w:lang w:val="en-150"/>
        </w:rPr>
        <w:t xml:space="preserve">domain </w:t>
      </w:r>
      <w:r w:rsidRPr="005C540E">
        <w:rPr>
          <w:lang w:val="en-150"/>
        </w:rPr>
        <w:t>resource</w:t>
      </w:r>
      <w:r w:rsidR="007D5184">
        <w:rPr>
          <w:lang w:val="en-150"/>
        </w:rPr>
        <w:t xml:space="preserve"> allocation and</w:t>
      </w:r>
      <w:r w:rsidR="005C540E" w:rsidRPr="005C540E">
        <w:rPr>
          <w:lang w:val="en-150"/>
        </w:rPr>
        <w:t xml:space="preserve"> multiplexing among </w:t>
      </w:r>
      <w:r>
        <w:rPr>
          <w:lang w:val="en-150"/>
        </w:rPr>
        <w:t>BH</w:t>
      </w:r>
      <w:r w:rsidR="005C540E" w:rsidRPr="005C540E">
        <w:rPr>
          <w:lang w:val="en-150"/>
        </w:rPr>
        <w:t xml:space="preserve"> and </w:t>
      </w:r>
      <w:r w:rsidR="00BC7E40">
        <w:rPr>
          <w:lang w:val="en-150"/>
        </w:rPr>
        <w:t>a</w:t>
      </w:r>
      <w:r w:rsidR="005C540E" w:rsidRPr="005C540E">
        <w:rPr>
          <w:lang w:val="en-150"/>
        </w:rPr>
        <w:t>ccess links</w:t>
      </w:r>
    </w:p>
    <w:p w14:paraId="44DE9843" w14:textId="3BDB7A1A" w:rsidR="00DA2CBC" w:rsidRPr="00BC7E40" w:rsidRDefault="00DA2CBC" w:rsidP="0088639D">
      <w:pPr>
        <w:rPr>
          <w:lang w:val="en-150"/>
        </w:rPr>
      </w:pPr>
      <w:r>
        <w:rPr>
          <w:lang w:val="en-GB"/>
        </w:rPr>
        <w:t xml:space="preserve">The main changes </w:t>
      </w:r>
      <w:r w:rsidR="00C17BAA">
        <w:rPr>
          <w:lang w:val="en-150"/>
        </w:rPr>
        <w:t>in IAB resource allocation</w:t>
      </w:r>
      <w:r>
        <w:rPr>
          <w:lang w:val="en-GB"/>
        </w:rPr>
        <w:t xml:space="preserve"> concern the m</w:t>
      </w:r>
      <w:r w:rsidRPr="00F45E82">
        <w:rPr>
          <w:lang w:val="en-GB"/>
        </w:rPr>
        <w:t xml:space="preserve">echanisms for resource multiplexing among </w:t>
      </w:r>
      <w:r>
        <w:rPr>
          <w:lang w:val="en-GB"/>
        </w:rPr>
        <w:t xml:space="preserve">the new </w:t>
      </w:r>
      <w:r>
        <w:rPr>
          <w:lang w:val="en-150"/>
        </w:rPr>
        <w:t>BH</w:t>
      </w:r>
      <w:r>
        <w:rPr>
          <w:lang w:val="en-GB"/>
        </w:rPr>
        <w:t xml:space="preserve"> </w:t>
      </w:r>
      <w:r w:rsidRPr="00F45E82">
        <w:rPr>
          <w:lang w:val="en-GB"/>
        </w:rPr>
        <w:t xml:space="preserve">and </w:t>
      </w:r>
      <w:r>
        <w:rPr>
          <w:lang w:val="en-GB"/>
        </w:rPr>
        <w:t xml:space="preserve">the “classical” </w:t>
      </w:r>
      <w:r w:rsidRPr="00F45E82">
        <w:rPr>
          <w:lang w:val="en-GB"/>
        </w:rPr>
        <w:t>access links</w:t>
      </w:r>
      <w:r>
        <w:rPr>
          <w:lang w:val="en-GB"/>
        </w:rPr>
        <w:t>. The complete set of changes to TS 38.213, concerning this i</w:t>
      </w:r>
      <w:r w:rsidRPr="00F45E82">
        <w:rPr>
          <w:lang w:val="en-GB"/>
        </w:rPr>
        <w:t>ntegrated access-backhaul operation</w:t>
      </w:r>
      <w:r>
        <w:rPr>
          <w:lang w:val="en-GB"/>
        </w:rPr>
        <w:t>, can be found in</w:t>
      </w:r>
      <w:r w:rsidR="00BC7E40">
        <w:rPr>
          <w:lang w:val="en-150"/>
        </w:rPr>
        <w:t xml:space="preserve"> RAN1 CR</w:t>
      </w:r>
      <w:r w:rsidR="00830284">
        <w:rPr>
          <w:lang w:val="en-150"/>
        </w:rPr>
        <w:t xml:space="preserve"> </w:t>
      </w:r>
      <w:r w:rsidR="00830284">
        <w:rPr>
          <w:lang w:val="en-150"/>
        </w:rPr>
        <w:fldChar w:fldCharType="begin"/>
      </w:r>
      <w:r w:rsidR="00830284">
        <w:rPr>
          <w:lang w:val="en-150"/>
        </w:rPr>
        <w:instrText xml:space="preserve"> REF _Ref45706841 \r \h </w:instrText>
      </w:r>
      <w:r w:rsidR="00830284">
        <w:rPr>
          <w:lang w:val="en-150"/>
        </w:rPr>
      </w:r>
      <w:r w:rsidR="00830284">
        <w:rPr>
          <w:lang w:val="en-150"/>
        </w:rPr>
        <w:fldChar w:fldCharType="separate"/>
      </w:r>
      <w:r w:rsidR="00830284">
        <w:rPr>
          <w:lang w:val="en-150"/>
        </w:rPr>
        <w:t>[5]</w:t>
      </w:r>
      <w:r w:rsidR="00830284">
        <w:rPr>
          <w:lang w:val="en-150"/>
        </w:rPr>
        <w:fldChar w:fldCharType="end"/>
      </w:r>
      <w:r>
        <w:rPr>
          <w:lang w:val="en-GB"/>
        </w:rPr>
        <w:t>.</w:t>
      </w:r>
    </w:p>
    <w:p w14:paraId="1A0925B4" w14:textId="6E2FAF89" w:rsidR="0088639D" w:rsidRDefault="0088639D" w:rsidP="0088639D">
      <w:pPr>
        <w:rPr>
          <w:lang w:val="en-150"/>
        </w:rPr>
      </w:pPr>
      <w:r>
        <w:rPr>
          <w:lang w:val="en-150"/>
        </w:rPr>
        <w:t>In Release 16</w:t>
      </w:r>
      <w:r w:rsidR="00C17BAA">
        <w:rPr>
          <w:lang w:val="en-150"/>
        </w:rPr>
        <w:t>,</w:t>
      </w:r>
      <w:r>
        <w:rPr>
          <w:lang w:val="en-150"/>
        </w:rPr>
        <w:t xml:space="preserve"> IAB supports only TDM between access and BH links at an IAB-node, subject to a half-duplex constraint.</w:t>
      </w:r>
    </w:p>
    <w:p w14:paraId="366DFEF3" w14:textId="330D678F" w:rsidR="00242A13" w:rsidRPr="00242A13" w:rsidRDefault="00242A13" w:rsidP="0088639D">
      <w:pPr>
        <w:rPr>
          <w:lang w:val="en-150"/>
        </w:rPr>
      </w:pPr>
      <w:r>
        <w:rPr>
          <w:lang w:val="en-150"/>
        </w:rPr>
        <w:t xml:space="preserve">The </w:t>
      </w:r>
      <w:proofErr w:type="spellStart"/>
      <w:r>
        <w:rPr>
          <w:lang w:val="en-150"/>
        </w:rPr>
        <w:t>gNB</w:t>
      </w:r>
      <w:proofErr w:type="spellEnd"/>
      <w:r>
        <w:rPr>
          <w:lang w:val="en-150"/>
        </w:rPr>
        <w:t xml:space="preserve">-DU (the term used for </w:t>
      </w:r>
      <w:r>
        <w:rPr>
          <w:rFonts w:eastAsia="Yu Mincho"/>
        </w:rPr>
        <w:t>IAB-DU and IAB-donor-DU</w:t>
      </w:r>
      <w:r>
        <w:rPr>
          <w:lang w:val="en-150"/>
        </w:rPr>
        <w:t xml:space="preserve">) </w:t>
      </w:r>
      <w:r w:rsidRPr="00242A13">
        <w:rPr>
          <w:lang w:val="en-150"/>
        </w:rPr>
        <w:t xml:space="preserve">Resource Configuration procedure is initiated by the </w:t>
      </w:r>
      <w:proofErr w:type="spellStart"/>
      <w:r w:rsidRPr="00242A13">
        <w:rPr>
          <w:lang w:val="en-150"/>
        </w:rPr>
        <w:t>gNB</w:t>
      </w:r>
      <w:proofErr w:type="spellEnd"/>
      <w:r w:rsidRPr="00242A13">
        <w:rPr>
          <w:lang w:val="en-150"/>
        </w:rPr>
        <w:t xml:space="preserve">-CU in order to configure the resource usage for a </w:t>
      </w:r>
      <w:proofErr w:type="spellStart"/>
      <w:r w:rsidRPr="00242A13">
        <w:rPr>
          <w:lang w:val="en-150"/>
        </w:rPr>
        <w:t>gNB</w:t>
      </w:r>
      <w:proofErr w:type="spellEnd"/>
      <w:r w:rsidRPr="00242A13">
        <w:rPr>
          <w:lang w:val="en-150"/>
        </w:rPr>
        <w:t xml:space="preserve">-DU. </w:t>
      </w:r>
      <w:r w:rsidR="00EA4055">
        <w:rPr>
          <w:lang w:val="en-150"/>
        </w:rPr>
        <w:t xml:space="preserve">The </w:t>
      </w:r>
      <w:r w:rsidR="00AB3D43">
        <w:rPr>
          <w:lang w:val="en-150"/>
        </w:rPr>
        <w:t>full</w:t>
      </w:r>
      <w:r w:rsidR="00EA4055">
        <w:rPr>
          <w:lang w:val="en-150"/>
        </w:rPr>
        <w:t xml:space="preserve"> description of RAN3 IAB procedures can be found in CR </w:t>
      </w:r>
      <w:r w:rsidR="00EA4055">
        <w:rPr>
          <w:lang w:val="en-150"/>
        </w:rPr>
        <w:fldChar w:fldCharType="begin"/>
      </w:r>
      <w:r w:rsidR="00EA4055">
        <w:rPr>
          <w:lang w:val="en-150"/>
        </w:rPr>
        <w:instrText xml:space="preserve"> REF _Ref46330474 \r \h </w:instrText>
      </w:r>
      <w:r w:rsidR="00EA4055">
        <w:rPr>
          <w:lang w:val="en-150"/>
        </w:rPr>
      </w:r>
      <w:r w:rsidR="00EA4055">
        <w:rPr>
          <w:lang w:val="en-150"/>
        </w:rPr>
        <w:fldChar w:fldCharType="separate"/>
      </w:r>
      <w:r w:rsidR="00EA4055">
        <w:rPr>
          <w:lang w:val="en-150"/>
        </w:rPr>
        <w:t>[6]</w:t>
      </w:r>
      <w:r w:rsidR="00EA4055">
        <w:rPr>
          <w:lang w:val="en-150"/>
        </w:rPr>
        <w:fldChar w:fldCharType="end"/>
      </w:r>
      <w:r w:rsidR="00EA4055">
        <w:rPr>
          <w:lang w:val="en-150"/>
        </w:rPr>
        <w:t>.</w:t>
      </w:r>
    </w:p>
    <w:p w14:paraId="5E40331C" w14:textId="39985043" w:rsidR="00F96F25" w:rsidRPr="007F449E" w:rsidRDefault="00F96F25" w:rsidP="00F96F25">
      <w:pPr>
        <w:rPr>
          <w:rFonts w:eastAsia="SimSun"/>
          <w:lang w:eastAsia="zh-CN"/>
        </w:rPr>
      </w:pPr>
      <w:r w:rsidRPr="009861A4">
        <w:rPr>
          <w:rFonts w:eastAsia="SimSun"/>
          <w:lang w:eastAsia="zh-CN"/>
        </w:rPr>
        <w:t>A slot format for an IAB-DU or an IAB</w:t>
      </w:r>
      <w:r>
        <w:rPr>
          <w:rFonts w:eastAsia="SimSun"/>
          <w:lang w:val="en-150" w:eastAsia="zh-CN"/>
        </w:rPr>
        <w:t>-</w:t>
      </w:r>
      <w:r w:rsidRPr="009861A4">
        <w:rPr>
          <w:rFonts w:eastAsia="SimSun"/>
          <w:lang w:eastAsia="zh-CN"/>
        </w:rPr>
        <w:t xml:space="preserve">MT includes </w:t>
      </w:r>
      <w:r w:rsidRPr="00D0514D">
        <w:rPr>
          <w:rFonts w:eastAsia="SimSun"/>
          <w:b/>
          <w:bCs/>
          <w:lang w:eastAsia="zh-CN"/>
        </w:rPr>
        <w:t>downlink symbols, uplink symbols, and flexible symbols</w:t>
      </w:r>
      <w:r w:rsidRPr="009861A4">
        <w:rPr>
          <w:rFonts w:eastAsia="SimSun"/>
          <w:lang w:eastAsia="zh-CN"/>
        </w:rPr>
        <w:t>.</w:t>
      </w:r>
      <w:r w:rsidR="007F449E">
        <w:rPr>
          <w:rFonts w:eastAsia="SimSun"/>
          <w:lang w:val="en-150" w:eastAsia="zh-CN"/>
        </w:rPr>
        <w:t xml:space="preserve"> </w:t>
      </w:r>
      <w:r w:rsidRPr="007F449E">
        <w:rPr>
          <w:i/>
          <w:iCs/>
          <w:lang w:val="en-GB"/>
        </w:rPr>
        <w:t>Flexible time resource</w:t>
      </w:r>
      <w:r w:rsidR="007F449E">
        <w:rPr>
          <w:lang w:val="en-150"/>
        </w:rPr>
        <w:t xml:space="preserve"> means that</w:t>
      </w:r>
      <w:r>
        <w:rPr>
          <w:rFonts w:eastAsia="Malgun Gothic"/>
          <w:lang w:val="en-150" w:eastAsia="ko-KR"/>
        </w:rPr>
        <w:t xml:space="preserve"> </w:t>
      </w:r>
      <w:r w:rsidRPr="00C5175F">
        <w:rPr>
          <w:rFonts w:eastAsia="Malgun Gothic"/>
          <w:lang w:val="en-150" w:eastAsia="ko-KR"/>
        </w:rPr>
        <w:t>the device cannot make any assumptions on the transmission direction</w:t>
      </w:r>
      <w:r w:rsidR="00F95E03">
        <w:rPr>
          <w:rFonts w:eastAsia="Malgun Gothic"/>
          <w:lang w:val="en-150" w:eastAsia="ko-KR"/>
        </w:rPr>
        <w:t>, unless it is specified explicitly with the DL control scheduling message.</w:t>
      </w:r>
    </w:p>
    <w:p w14:paraId="1159389C" w14:textId="2BF79CA3" w:rsidR="003740CB" w:rsidRDefault="003740CB" w:rsidP="009750BF">
      <w:pPr>
        <w:rPr>
          <w:rFonts w:eastAsia="SimSun"/>
          <w:lang w:val="en-150" w:eastAsia="zh-CN"/>
        </w:rPr>
      </w:pPr>
      <w:r>
        <w:rPr>
          <w:rFonts w:eastAsia="SimSun"/>
          <w:lang w:val="en-150" w:eastAsia="zh-CN"/>
        </w:rPr>
        <w:t xml:space="preserve">Semi-static RRC </w:t>
      </w:r>
      <w:proofErr w:type="spellStart"/>
      <w:r>
        <w:rPr>
          <w:rFonts w:eastAsia="SimSun"/>
          <w:lang w:val="en-150" w:eastAsia="zh-CN"/>
        </w:rPr>
        <w:t>signaling</w:t>
      </w:r>
      <w:proofErr w:type="spellEnd"/>
      <w:r>
        <w:rPr>
          <w:rFonts w:eastAsia="SimSun"/>
          <w:lang w:val="en-150" w:eastAsia="zh-CN"/>
        </w:rPr>
        <w:t xml:space="preserve"> of resource type supports cell-specific and dedicated slot formats:</w:t>
      </w:r>
    </w:p>
    <w:p w14:paraId="1359CDCB" w14:textId="77777777" w:rsidR="003740CB" w:rsidRDefault="00EC523B" w:rsidP="00AC6D8A">
      <w:pPr>
        <w:pStyle w:val="ListParagraph"/>
        <w:numPr>
          <w:ilvl w:val="0"/>
          <w:numId w:val="17"/>
        </w:numPr>
        <w:rPr>
          <w:rFonts w:eastAsia="SimSun"/>
          <w:lang w:eastAsia="zh-CN"/>
        </w:rPr>
      </w:pPr>
      <w:r w:rsidRPr="003740CB">
        <w:rPr>
          <w:rFonts w:eastAsia="SimSun"/>
          <w:lang w:eastAsia="zh-CN"/>
        </w:rPr>
        <w:t xml:space="preserve">For each serving cell of an IAB-DU, </w:t>
      </w:r>
      <w:r w:rsidRPr="003740CB">
        <w:rPr>
          <w:rFonts w:eastAsia="SimSun"/>
          <w:lang w:val="en-150" w:eastAsia="zh-CN"/>
        </w:rPr>
        <w:t>t</w:t>
      </w:r>
      <w:r w:rsidR="00532C73" w:rsidRPr="003740CB">
        <w:rPr>
          <w:rFonts w:eastAsia="SimSun"/>
          <w:lang w:val="en-150" w:eastAsia="zh-CN"/>
        </w:rPr>
        <w:t>he</w:t>
      </w:r>
      <w:r w:rsidR="00695D2E" w:rsidRPr="003740CB">
        <w:rPr>
          <w:rFonts w:eastAsia="SimSun"/>
          <w:lang w:eastAsia="zh-CN"/>
        </w:rPr>
        <w:t xml:space="preserve"> IAB-DU can be provided a</w:t>
      </w:r>
      <w:r w:rsidRPr="003740CB">
        <w:rPr>
          <w:rFonts w:eastAsia="SimSun"/>
          <w:lang w:val="en-150" w:eastAsia="zh-CN"/>
        </w:rPr>
        <w:t xml:space="preserve"> </w:t>
      </w:r>
      <w:r w:rsidRPr="003740CB">
        <w:rPr>
          <w:rFonts w:eastAsia="SimSun"/>
          <w:b/>
          <w:bCs/>
          <w:lang w:val="en-150" w:eastAsia="zh-CN"/>
        </w:rPr>
        <w:t>cell-specific</w:t>
      </w:r>
      <w:r w:rsidR="00695D2E" w:rsidRPr="003740CB">
        <w:rPr>
          <w:rFonts w:eastAsia="SimSun"/>
          <w:lang w:eastAsia="zh-CN"/>
        </w:rPr>
        <w:t xml:space="preserve"> indication for a slot format over </w:t>
      </w:r>
      <w:proofErr w:type="gramStart"/>
      <w:r w:rsidR="00695D2E" w:rsidRPr="003740CB">
        <w:rPr>
          <w:rFonts w:eastAsia="SimSun"/>
          <w:lang w:eastAsia="zh-CN"/>
        </w:rPr>
        <w:t>a number of</w:t>
      </w:r>
      <w:proofErr w:type="gramEnd"/>
      <w:r w:rsidR="00695D2E" w:rsidRPr="003740CB">
        <w:rPr>
          <w:rFonts w:eastAsia="SimSun"/>
          <w:lang w:eastAsia="zh-CN"/>
        </w:rPr>
        <w:t xml:space="preserve"> slots.</w:t>
      </w:r>
    </w:p>
    <w:p w14:paraId="2C590BEF" w14:textId="1D34F2F8" w:rsidR="003510D2" w:rsidRPr="003740CB" w:rsidRDefault="00695D2E" w:rsidP="00AC6D8A">
      <w:pPr>
        <w:pStyle w:val="ListParagraph"/>
        <w:numPr>
          <w:ilvl w:val="0"/>
          <w:numId w:val="17"/>
        </w:numPr>
        <w:rPr>
          <w:rFonts w:eastAsia="SimSun"/>
          <w:lang w:eastAsia="zh-CN"/>
        </w:rPr>
      </w:pPr>
      <w:r w:rsidRPr="003740CB">
        <w:rPr>
          <w:rFonts w:eastAsia="SimSun"/>
          <w:lang w:eastAsia="zh-CN"/>
        </w:rPr>
        <w:t>For each serving cell, an IAB-MT can be provided an indication for a</w:t>
      </w:r>
      <w:r w:rsidR="00EC523B" w:rsidRPr="003740CB">
        <w:rPr>
          <w:rFonts w:eastAsia="SimSun"/>
          <w:lang w:val="en-150" w:eastAsia="zh-CN"/>
        </w:rPr>
        <w:t xml:space="preserve"> </w:t>
      </w:r>
      <w:r w:rsidR="00EC523B" w:rsidRPr="003740CB">
        <w:rPr>
          <w:rFonts w:eastAsia="SimSun"/>
          <w:b/>
          <w:bCs/>
          <w:lang w:val="en-150" w:eastAsia="zh-CN"/>
        </w:rPr>
        <w:t>dedicated</w:t>
      </w:r>
      <w:r w:rsidRPr="003740CB">
        <w:rPr>
          <w:rFonts w:eastAsia="SimSun"/>
          <w:lang w:eastAsia="zh-CN"/>
        </w:rPr>
        <w:t xml:space="preserve"> slot format over </w:t>
      </w:r>
      <w:proofErr w:type="gramStart"/>
      <w:r w:rsidRPr="003740CB">
        <w:rPr>
          <w:rFonts w:eastAsia="SimSun"/>
          <w:lang w:eastAsia="zh-CN"/>
        </w:rPr>
        <w:t>a number of</w:t>
      </w:r>
      <w:proofErr w:type="gramEnd"/>
      <w:r w:rsidRPr="003740CB">
        <w:rPr>
          <w:rFonts w:eastAsia="SimSun"/>
          <w:lang w:eastAsia="zh-CN"/>
        </w:rPr>
        <w:t xml:space="preserve"> slots</w:t>
      </w:r>
      <w:r w:rsidR="003510D2" w:rsidRPr="003740CB">
        <w:rPr>
          <w:rFonts w:eastAsia="SimSun"/>
          <w:lang w:val="en-150" w:eastAsia="zh-CN"/>
        </w:rPr>
        <w:t>, that overrides only flexible symbols provided</w:t>
      </w:r>
      <w:r w:rsidR="00EC523B" w:rsidRPr="003740CB">
        <w:rPr>
          <w:rFonts w:eastAsia="SimSun"/>
          <w:lang w:val="en-150" w:eastAsia="zh-CN"/>
        </w:rPr>
        <w:t xml:space="preserve"> by cell-specific format</w:t>
      </w:r>
      <w:r w:rsidR="003510D2" w:rsidRPr="003740CB">
        <w:rPr>
          <w:rFonts w:eastAsia="SimSun"/>
          <w:lang w:val="en-150" w:eastAsia="zh-CN"/>
        </w:rPr>
        <w:t>.</w:t>
      </w:r>
    </w:p>
    <w:p w14:paraId="756C159F" w14:textId="50A39169" w:rsidR="006532AF" w:rsidRPr="006532AF" w:rsidRDefault="003740CB" w:rsidP="00DC28AB">
      <w:pPr>
        <w:rPr>
          <w:rFonts w:eastAsia="SimSun"/>
          <w:lang w:val="en-150" w:eastAsia="zh-CN"/>
        </w:rPr>
      </w:pPr>
      <w:r>
        <w:rPr>
          <w:rFonts w:eastAsia="SimSun"/>
          <w:lang w:val="en-150" w:eastAsia="zh-CN"/>
        </w:rPr>
        <w:t xml:space="preserve">For the dynamic slot-format indication, </w:t>
      </w:r>
      <w:r w:rsidR="002017FA">
        <w:rPr>
          <w:rFonts w:eastAsia="SimSun"/>
          <w:lang w:val="en-150" w:eastAsia="zh-CN"/>
        </w:rPr>
        <w:t>41 new</w:t>
      </w:r>
      <w:r w:rsidR="006E6C17">
        <w:rPr>
          <w:rFonts w:eastAsia="SimSun"/>
          <w:lang w:val="en-150" w:eastAsia="zh-CN"/>
        </w:rPr>
        <w:t xml:space="preserve"> TDD</w:t>
      </w:r>
      <w:r w:rsidR="002017FA">
        <w:rPr>
          <w:rFonts w:eastAsia="SimSun"/>
          <w:lang w:val="en-150" w:eastAsia="zh-CN"/>
        </w:rPr>
        <w:t xml:space="preserve"> slot </w:t>
      </w:r>
      <w:r w:rsidR="006E6C17">
        <w:rPr>
          <w:rFonts w:eastAsia="SimSun"/>
          <w:lang w:val="en-150" w:eastAsia="zh-CN"/>
        </w:rPr>
        <w:t>formats</w:t>
      </w:r>
      <w:r w:rsidR="002017FA">
        <w:rPr>
          <w:rFonts w:eastAsia="SimSun"/>
          <w:lang w:val="en-150" w:eastAsia="zh-CN"/>
        </w:rPr>
        <w:t xml:space="preserve"> were</w:t>
      </w:r>
      <w:r w:rsidR="006E6C17">
        <w:rPr>
          <w:rFonts w:eastAsia="SimSun"/>
          <w:lang w:val="en-150" w:eastAsia="zh-CN"/>
        </w:rPr>
        <w:t xml:space="preserve"> defined for IAB operation. Slot Format Indicator (SFI) is consistent with DCI </w:t>
      </w:r>
      <w:r w:rsidR="00E51C87">
        <w:rPr>
          <w:rFonts w:eastAsia="SimSun"/>
          <w:lang w:val="en-150" w:eastAsia="zh-CN"/>
        </w:rPr>
        <w:t>f</w:t>
      </w:r>
      <w:r w:rsidR="006E6C17">
        <w:rPr>
          <w:rFonts w:eastAsia="SimSun"/>
          <w:lang w:val="en-150" w:eastAsia="zh-CN"/>
        </w:rPr>
        <w:t>ormat 2</w:t>
      </w:r>
      <w:r w:rsidR="00EA4055">
        <w:rPr>
          <w:rFonts w:eastAsia="SimSun"/>
          <w:lang w:val="en-150" w:eastAsia="zh-CN"/>
        </w:rPr>
        <w:t>_</w:t>
      </w:r>
      <w:r w:rsidR="006E6C17">
        <w:rPr>
          <w:rFonts w:eastAsia="SimSun"/>
          <w:lang w:val="en-150" w:eastAsia="zh-CN"/>
        </w:rPr>
        <w:t>0.</w:t>
      </w:r>
    </w:p>
    <w:p w14:paraId="314748D4" w14:textId="1B0CFFA3" w:rsidR="009A0CBB" w:rsidRPr="00DE5BED" w:rsidRDefault="009A0CBB" w:rsidP="009750BF">
      <w:pPr>
        <w:rPr>
          <w:rFonts w:eastAsia="SimSun"/>
          <w:lang w:val="en-150" w:eastAsia="zh-CN"/>
        </w:rPr>
      </w:pPr>
      <w:r>
        <w:rPr>
          <w:rFonts w:eastAsia="SimSun"/>
          <w:lang w:eastAsia="zh-CN"/>
        </w:rPr>
        <w:t>For a serving cell of an IAB-MT</w:t>
      </w:r>
      <w:r>
        <w:t>,</w:t>
      </w:r>
      <w:r w:rsidRPr="009861A4">
        <w:rPr>
          <w:rFonts w:eastAsia="SimSun"/>
          <w:lang w:eastAsia="zh-CN"/>
        </w:rPr>
        <w:t xml:space="preserve"> </w:t>
      </w:r>
      <w:r>
        <w:rPr>
          <w:rFonts w:eastAsia="SimSun"/>
          <w:lang w:eastAsia="zh-CN"/>
        </w:rPr>
        <w:t>the</w:t>
      </w:r>
      <w:r w:rsidRPr="009861A4">
        <w:rPr>
          <w:rFonts w:eastAsia="SimSun"/>
          <w:lang w:eastAsia="zh-CN"/>
        </w:rPr>
        <w:t xml:space="preserve"> IAB-MT can be provided</w:t>
      </w:r>
      <w:r w:rsidR="00EC523B">
        <w:rPr>
          <w:rFonts w:eastAsia="SimSun"/>
          <w:lang w:val="en-150" w:eastAsia="zh-CN"/>
        </w:rPr>
        <w:t xml:space="preserve"> by </w:t>
      </w:r>
      <w:r w:rsidRPr="009861A4">
        <w:rPr>
          <w:rFonts w:eastAsia="SimSun"/>
          <w:lang w:eastAsia="zh-CN"/>
        </w:rPr>
        <w:t>a number of</w:t>
      </w:r>
      <w:r w:rsidR="00EC523B">
        <w:rPr>
          <w:rFonts w:eastAsia="SimSun"/>
          <w:lang w:val="en-150" w:eastAsia="zh-CN"/>
        </w:rPr>
        <w:t xml:space="preserve"> </w:t>
      </w:r>
      <w:r w:rsidR="00EC523B" w:rsidRPr="00EC523B">
        <w:rPr>
          <w:rFonts w:eastAsia="SimSun"/>
          <w:b/>
          <w:bCs/>
          <w:lang w:val="en-150" w:eastAsia="zh-CN"/>
        </w:rPr>
        <w:t>guard</w:t>
      </w:r>
      <w:r w:rsidRPr="00EC523B">
        <w:rPr>
          <w:rFonts w:eastAsia="SimSun"/>
          <w:b/>
          <w:bCs/>
          <w:lang w:eastAsia="zh-CN"/>
        </w:rPr>
        <w:t xml:space="preserve"> symbols</w:t>
      </w:r>
      <w:r w:rsidRPr="009861A4">
        <w:rPr>
          <w:rFonts w:eastAsia="SimSun"/>
          <w:lang w:eastAsia="zh-CN"/>
        </w:rPr>
        <w:t xml:space="preserve"> that will not be used for the IAB-MT in slots where the IAB-node transitions between IAB-MT and IAB-DU</w:t>
      </w:r>
      <w:r w:rsidR="00914A75">
        <w:rPr>
          <w:rFonts w:eastAsia="SimSun"/>
          <w:lang w:val="en-150" w:eastAsia="zh-CN"/>
        </w:rPr>
        <w:t xml:space="preserve"> </w:t>
      </w:r>
      <w:r w:rsidR="00914A75">
        <w:rPr>
          <w:rFonts w:eastAsia="SimSun"/>
          <w:lang w:val="en-150" w:eastAsia="zh-CN"/>
        </w:rPr>
        <w:fldChar w:fldCharType="begin"/>
      </w:r>
      <w:r w:rsidR="00914A75">
        <w:rPr>
          <w:rFonts w:eastAsia="SimSun"/>
          <w:lang w:val="en-150" w:eastAsia="zh-CN"/>
        </w:rPr>
        <w:instrText xml:space="preserve"> REF _Ref45712722 \r \h </w:instrText>
      </w:r>
      <w:r w:rsidR="00914A75">
        <w:rPr>
          <w:rFonts w:eastAsia="SimSun"/>
          <w:lang w:val="en-150" w:eastAsia="zh-CN"/>
        </w:rPr>
      </w:r>
      <w:r w:rsidR="00914A75">
        <w:rPr>
          <w:rFonts w:eastAsia="SimSun"/>
          <w:lang w:val="en-150" w:eastAsia="zh-CN"/>
        </w:rPr>
        <w:fldChar w:fldCharType="separate"/>
      </w:r>
      <w:r w:rsidR="00DC28AB">
        <w:rPr>
          <w:rFonts w:eastAsia="SimSun"/>
          <w:lang w:val="en-150" w:eastAsia="zh-CN"/>
        </w:rPr>
        <w:t>[7]</w:t>
      </w:r>
      <w:r w:rsidR="00914A75">
        <w:rPr>
          <w:rFonts w:eastAsia="SimSun"/>
          <w:lang w:val="en-150" w:eastAsia="zh-CN"/>
        </w:rPr>
        <w:fldChar w:fldCharType="end"/>
      </w:r>
      <w:r w:rsidR="001E6CE1">
        <w:rPr>
          <w:rFonts w:eastAsia="SimSun"/>
          <w:lang w:val="en-150" w:eastAsia="zh-CN"/>
        </w:rPr>
        <w:t>, .e.g</w:t>
      </w:r>
      <w:r w:rsidR="00792205">
        <w:rPr>
          <w:rFonts w:eastAsia="SimSun"/>
          <w:lang w:val="en-150" w:eastAsia="zh-CN"/>
        </w:rPr>
        <w:t>.</w:t>
      </w:r>
      <w:r w:rsidR="001E6CE1">
        <w:rPr>
          <w:rFonts w:eastAsia="SimSun"/>
          <w:lang w:val="en-150" w:eastAsia="zh-CN"/>
        </w:rPr>
        <w:t xml:space="preserve">, </w:t>
      </w:r>
      <w:r w:rsidR="00F95175">
        <w:rPr>
          <w:rFonts w:eastAsia="SimSun"/>
          <w:lang w:val="en-150" w:eastAsia="zh-CN"/>
        </w:rPr>
        <w:t>for a transition from DU UL Rx to MT DL Rx.</w:t>
      </w:r>
      <w:r w:rsidR="00DE5BED">
        <w:rPr>
          <w:rFonts w:eastAsia="SimSun"/>
          <w:lang w:val="en-150" w:eastAsia="zh-CN"/>
        </w:rPr>
        <w:t xml:space="preserve"> </w:t>
      </w:r>
      <w:r w:rsidR="00DE5BED" w:rsidRPr="00DE5BED">
        <w:rPr>
          <w:rFonts w:eastAsia="SimSun"/>
          <w:lang w:val="en-150" w:eastAsia="zh-CN"/>
        </w:rPr>
        <w:t>. The IAB-MT on the child node can inform the parent IAB-DU or IAB-donor DU about the number of guard symbols desired via the Desired Guard Symbol MAC CE</w:t>
      </w:r>
    </w:p>
    <w:p w14:paraId="4940FC82" w14:textId="07880120" w:rsidR="003865B8" w:rsidRDefault="00D0514D" w:rsidP="0088639D">
      <w:pPr>
        <w:rPr>
          <w:rFonts w:eastAsia="SimSun"/>
          <w:lang w:val="en-150" w:eastAsia="zh-CN"/>
        </w:rPr>
      </w:pPr>
      <w:r w:rsidRPr="009861A4">
        <w:rPr>
          <w:rFonts w:eastAsia="SimSun"/>
          <w:lang w:eastAsia="zh-CN"/>
        </w:rPr>
        <w:t>With reference to slots of an IAB-DU</w:t>
      </w:r>
      <w:r>
        <w:rPr>
          <w:rFonts w:eastAsia="SimSun"/>
          <w:lang w:eastAsia="zh-CN"/>
        </w:rPr>
        <w:t xml:space="preserve"> serving cell</w:t>
      </w:r>
      <w:r w:rsidRPr="009861A4">
        <w:rPr>
          <w:rFonts w:eastAsia="SimSun"/>
          <w:lang w:eastAsia="zh-CN"/>
        </w:rPr>
        <w:t>, a symbol in a slot of an IAB</w:t>
      </w:r>
      <w:r w:rsidR="00F95175">
        <w:rPr>
          <w:rFonts w:eastAsia="SimSun"/>
          <w:lang w:val="en-150" w:eastAsia="zh-CN"/>
        </w:rPr>
        <w:t>-</w:t>
      </w:r>
      <w:r w:rsidRPr="009861A4">
        <w:rPr>
          <w:rFonts w:eastAsia="SimSun"/>
          <w:lang w:eastAsia="zh-CN"/>
        </w:rPr>
        <w:t xml:space="preserve">DU </w:t>
      </w:r>
      <w:r>
        <w:rPr>
          <w:rFonts w:eastAsia="SimSun"/>
          <w:lang w:eastAsia="zh-CN"/>
        </w:rPr>
        <w:t xml:space="preserve">serving 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w:t>
      </w:r>
      <w:r w:rsidR="003865B8">
        <w:rPr>
          <w:rFonts w:eastAsia="SimSun"/>
          <w:lang w:val="en-150" w:eastAsia="zh-CN"/>
        </w:rPr>
        <w:t xml:space="preserve"> the three new categories:</w:t>
      </w:r>
    </w:p>
    <w:p w14:paraId="05D91973" w14:textId="30B0EF86" w:rsidR="003865B8" w:rsidRPr="003865B8" w:rsidRDefault="00133989" w:rsidP="00AC6D8A">
      <w:pPr>
        <w:pStyle w:val="ListParagraph"/>
        <w:numPr>
          <w:ilvl w:val="0"/>
          <w:numId w:val="13"/>
        </w:numPr>
        <w:rPr>
          <w:rFonts w:eastAsia="SimSun"/>
          <w:lang w:val="en-150" w:eastAsia="zh-CN"/>
        </w:rPr>
      </w:pPr>
      <w:r w:rsidRPr="003865B8">
        <w:rPr>
          <w:rFonts w:eastAsia="SimSun"/>
          <w:b/>
          <w:bCs/>
          <w:lang w:eastAsia="zh-CN"/>
        </w:rPr>
        <w:t>H</w:t>
      </w:r>
      <w:r w:rsidR="00D0514D" w:rsidRPr="003865B8">
        <w:rPr>
          <w:rFonts w:eastAsia="SimSun"/>
          <w:b/>
          <w:bCs/>
          <w:lang w:eastAsia="zh-CN"/>
        </w:rPr>
        <w:t>ard</w:t>
      </w:r>
      <w:r w:rsidR="003865B8">
        <w:rPr>
          <w:rFonts w:eastAsia="SimSun"/>
          <w:b/>
          <w:bCs/>
          <w:lang w:val="en-150" w:eastAsia="zh-CN"/>
        </w:rPr>
        <w:t xml:space="preserve">, </w:t>
      </w:r>
      <w:r w:rsidR="003865B8" w:rsidRPr="003865B8">
        <w:rPr>
          <w:rFonts w:eastAsia="SimSun"/>
          <w:lang w:val="en-150" w:eastAsia="zh-CN"/>
        </w:rPr>
        <w:t>the corresponding time resource is always available for the DU child link</w:t>
      </w:r>
      <w:r w:rsidR="00532C73">
        <w:rPr>
          <w:rFonts w:eastAsia="SimSun"/>
          <w:lang w:val="en-150" w:eastAsia="zh-CN"/>
        </w:rPr>
        <w:t xml:space="preserve"> either for transmission or reception</w:t>
      </w:r>
      <w:r w:rsidR="003865B8">
        <w:rPr>
          <w:rFonts w:eastAsia="SimSun"/>
          <w:lang w:val="en-150" w:eastAsia="zh-CN"/>
        </w:rPr>
        <w:t>.</w:t>
      </w:r>
    </w:p>
    <w:p w14:paraId="1C594762" w14:textId="4717F22D" w:rsidR="003865B8" w:rsidRDefault="00133989" w:rsidP="00AC6D8A">
      <w:pPr>
        <w:pStyle w:val="ListParagraph"/>
        <w:numPr>
          <w:ilvl w:val="0"/>
          <w:numId w:val="13"/>
        </w:numPr>
        <w:rPr>
          <w:rFonts w:eastAsia="SimSun"/>
          <w:lang w:val="en-150" w:eastAsia="zh-CN"/>
        </w:rPr>
      </w:pPr>
      <w:r w:rsidRPr="003865B8">
        <w:rPr>
          <w:rFonts w:eastAsia="SimSun"/>
          <w:b/>
          <w:bCs/>
          <w:lang w:val="en-150" w:eastAsia="zh-CN"/>
        </w:rPr>
        <w:t>S</w:t>
      </w:r>
      <w:r w:rsidR="00D0514D" w:rsidRPr="003865B8">
        <w:rPr>
          <w:rFonts w:eastAsia="SimSun"/>
          <w:b/>
          <w:bCs/>
          <w:lang w:eastAsia="zh-CN"/>
        </w:rPr>
        <w:t>oft,</w:t>
      </w:r>
      <w:r w:rsidR="003865B8">
        <w:rPr>
          <w:rFonts w:eastAsia="SimSun"/>
          <w:b/>
          <w:bCs/>
          <w:lang w:val="en-150" w:eastAsia="zh-CN"/>
        </w:rPr>
        <w:t xml:space="preserve"> </w:t>
      </w:r>
      <w:r w:rsidR="003865B8" w:rsidRPr="003865B8">
        <w:rPr>
          <w:rFonts w:eastAsia="SimSun"/>
          <w:lang w:val="en-150" w:eastAsia="zh-CN"/>
        </w:rPr>
        <w:t>the availability of the corresponding time resource for the DU child link is explicitly and/or implicitly</w:t>
      </w:r>
      <w:r w:rsidR="009B0D0F">
        <w:rPr>
          <w:rFonts w:eastAsia="SimSun"/>
          <w:lang w:val="en-150" w:eastAsia="zh-CN"/>
        </w:rPr>
        <w:t xml:space="preserve"> (t</w:t>
      </w:r>
      <w:r w:rsidR="009B0D0F" w:rsidRPr="009B0D0F">
        <w:rPr>
          <w:rFonts w:eastAsia="SimSun"/>
          <w:lang w:val="en-150" w:eastAsia="zh-CN"/>
        </w:rPr>
        <w:t>he parent node does not need to be aware of</w:t>
      </w:r>
      <w:r w:rsidR="009B0D0F">
        <w:rPr>
          <w:rFonts w:eastAsia="SimSun"/>
          <w:lang w:val="en-150" w:eastAsia="zh-CN"/>
        </w:rPr>
        <w:t>)</w:t>
      </w:r>
      <w:r w:rsidR="003865B8" w:rsidRPr="003865B8">
        <w:rPr>
          <w:rFonts w:eastAsia="SimSun"/>
          <w:lang w:val="en-150" w:eastAsia="zh-CN"/>
        </w:rPr>
        <w:t xml:space="preserve"> controlled by the parent node</w:t>
      </w:r>
      <w:r w:rsidR="0001160D">
        <w:rPr>
          <w:rFonts w:eastAsia="SimSun"/>
          <w:lang w:val="en-150" w:eastAsia="zh-CN"/>
        </w:rPr>
        <w:t>:</w:t>
      </w:r>
    </w:p>
    <w:p w14:paraId="6BBA953F" w14:textId="691A522B" w:rsidR="0001160D" w:rsidRDefault="0001160D" w:rsidP="00AC6D8A">
      <w:pPr>
        <w:pStyle w:val="ListParagraph"/>
        <w:numPr>
          <w:ilvl w:val="1"/>
          <w:numId w:val="13"/>
        </w:numPr>
        <w:rPr>
          <w:rFonts w:eastAsia="SimSun"/>
          <w:lang w:val="en-150" w:eastAsia="zh-CN"/>
        </w:rPr>
      </w:pPr>
      <w:r w:rsidRPr="0001160D">
        <w:rPr>
          <w:rFonts w:eastAsia="SimSun"/>
          <w:lang w:val="en-150" w:eastAsia="zh-CN"/>
        </w:rPr>
        <w:t>For TDM, the availability of Soft DU resource</w:t>
      </w:r>
      <w:r w:rsidR="00052407">
        <w:rPr>
          <w:rFonts w:eastAsia="SimSun"/>
          <w:lang w:val="en-150" w:eastAsia="zh-CN"/>
        </w:rPr>
        <w:t>s</w:t>
      </w:r>
      <w:r w:rsidRPr="0001160D">
        <w:rPr>
          <w:rFonts w:eastAsia="SimSun"/>
          <w:lang w:val="en-150" w:eastAsia="zh-CN"/>
        </w:rPr>
        <w:t xml:space="preserve"> depends on the use of the corresponding MT resource in parent link</w:t>
      </w:r>
      <w:r w:rsidR="001E6CE1">
        <w:rPr>
          <w:rFonts w:eastAsia="SimSun"/>
          <w:lang w:val="en-150" w:eastAsia="zh-CN"/>
        </w:rPr>
        <w:t>.</w:t>
      </w:r>
    </w:p>
    <w:p w14:paraId="6007DCDE" w14:textId="667C0EE3" w:rsidR="0001160D" w:rsidRPr="003865B8" w:rsidRDefault="001E6CE1" w:rsidP="00AC6D8A">
      <w:pPr>
        <w:pStyle w:val="ListParagraph"/>
        <w:numPr>
          <w:ilvl w:val="1"/>
          <w:numId w:val="13"/>
        </w:numPr>
        <w:rPr>
          <w:rFonts w:eastAsia="SimSun"/>
          <w:lang w:val="en-150" w:eastAsia="zh-CN"/>
        </w:rPr>
      </w:pPr>
      <w:r>
        <w:rPr>
          <w:rFonts w:eastAsia="SimSun"/>
          <w:lang w:val="en-150" w:eastAsia="zh-CN"/>
        </w:rPr>
        <w:t xml:space="preserve">Resource usage can be determined explicitly by received DCI </w:t>
      </w:r>
      <w:r w:rsidR="00E51C87">
        <w:rPr>
          <w:rFonts w:eastAsia="SimSun"/>
          <w:lang w:val="en-150" w:eastAsia="zh-CN"/>
        </w:rPr>
        <w:t>f</w:t>
      </w:r>
      <w:r>
        <w:rPr>
          <w:rFonts w:eastAsia="SimSun"/>
          <w:lang w:val="en-150" w:eastAsia="zh-CN"/>
        </w:rPr>
        <w:t>ormat 2</w:t>
      </w:r>
      <w:r w:rsidR="00792205">
        <w:rPr>
          <w:rFonts w:eastAsia="SimSun"/>
          <w:lang w:val="en-150" w:eastAsia="zh-CN"/>
        </w:rPr>
        <w:t>_</w:t>
      </w:r>
      <w:r>
        <w:rPr>
          <w:rFonts w:eastAsia="SimSun"/>
          <w:lang w:val="en-150" w:eastAsia="zh-CN"/>
        </w:rPr>
        <w:t>5.</w:t>
      </w:r>
    </w:p>
    <w:p w14:paraId="16D8F77A" w14:textId="6E1F9CD7" w:rsidR="00F96F25" w:rsidRDefault="00133989" w:rsidP="00AC6D8A">
      <w:pPr>
        <w:pStyle w:val="ListParagraph"/>
        <w:numPr>
          <w:ilvl w:val="0"/>
          <w:numId w:val="13"/>
        </w:numPr>
        <w:rPr>
          <w:rFonts w:eastAsia="SimSun"/>
          <w:lang w:val="en-150" w:eastAsia="zh-CN"/>
        </w:rPr>
      </w:pPr>
      <w:r w:rsidRPr="003865B8">
        <w:rPr>
          <w:rFonts w:eastAsia="SimSun"/>
          <w:b/>
          <w:bCs/>
          <w:lang w:val="en-150" w:eastAsia="zh-CN"/>
        </w:rPr>
        <w:t>U</w:t>
      </w:r>
      <w:proofErr w:type="spellStart"/>
      <w:r w:rsidR="00D0514D" w:rsidRPr="003865B8">
        <w:rPr>
          <w:rFonts w:eastAsia="SimSun"/>
          <w:b/>
          <w:bCs/>
          <w:lang w:eastAsia="zh-CN"/>
        </w:rPr>
        <w:t>navailable</w:t>
      </w:r>
      <w:proofErr w:type="spellEnd"/>
      <w:r w:rsidR="003865B8">
        <w:rPr>
          <w:rFonts w:eastAsia="SimSun"/>
          <w:lang w:val="en-150" w:eastAsia="zh-CN"/>
        </w:rPr>
        <w:t xml:space="preserve">, </w:t>
      </w:r>
      <w:r w:rsidR="00532C73" w:rsidRPr="009861A4">
        <w:t>the IAB-DU neither transmits nor receives in the symbol</w:t>
      </w:r>
      <w:r w:rsidR="003865B8">
        <w:rPr>
          <w:rFonts w:eastAsia="SimSun"/>
          <w:lang w:val="en-150" w:eastAsia="zh-CN"/>
        </w:rPr>
        <w:t>.</w:t>
      </w:r>
    </w:p>
    <w:p w14:paraId="7B9F5513" w14:textId="27BA1945" w:rsidR="006E6C17" w:rsidRPr="00197F31" w:rsidRDefault="00792205" w:rsidP="00366AE4">
      <w:pPr>
        <w:rPr>
          <w:lang w:val="en-150"/>
        </w:rPr>
      </w:pPr>
      <w:r>
        <w:rPr>
          <w:rFonts w:eastAsia="SimSun"/>
          <w:lang w:val="en-150" w:eastAsia="zh-CN"/>
        </w:rPr>
        <w:t>Additionally, a</w:t>
      </w:r>
      <w:r w:rsidRPr="00E732AB">
        <w:rPr>
          <w:rFonts w:eastAsia="SimSun"/>
          <w:lang w:eastAsia="zh-CN"/>
        </w:rPr>
        <w:t xml:space="preserve"> symbol of a slot is equivalent to being configured as hard if an IAB-DU would transmit a SS/</w:t>
      </w:r>
      <w:r w:rsidRPr="00E732AB">
        <w:t>PBCH block, PDCCH for Type0-PDCCH CSS sets</w:t>
      </w:r>
      <w:r w:rsidRPr="00E732AB">
        <w:rPr>
          <w:iCs/>
        </w:rPr>
        <w:t>,</w:t>
      </w:r>
      <w:r w:rsidRPr="00E732AB">
        <w:t xml:space="preserve"> or a periodic CSI-RS in the symbol of the slot, or </w:t>
      </w:r>
      <w:r w:rsidRPr="00E732AB">
        <w:rPr>
          <w:rFonts w:eastAsia="SimSun"/>
          <w:lang w:eastAsia="zh-CN"/>
        </w:rPr>
        <w:t>would receive a PRACH or a</w:t>
      </w:r>
      <w:r w:rsidR="00835C24">
        <w:rPr>
          <w:rFonts w:eastAsia="SimSun"/>
          <w:lang w:eastAsia="zh-CN"/>
        </w:rPr>
        <w:t>n</w:t>
      </w:r>
      <w:r w:rsidRPr="00E732AB">
        <w:rPr>
          <w:rFonts w:eastAsia="SimSun"/>
          <w:lang w:eastAsia="zh-CN"/>
        </w:rPr>
        <w:t xml:space="preserve"> SR in the symbol of the slot</w:t>
      </w:r>
      <w:r w:rsidRPr="00E732AB">
        <w:t>.</w:t>
      </w:r>
      <w:bookmarkStart w:id="23" w:name="_Hlk527573589"/>
      <w:bookmarkStart w:id="24" w:name="_Hlk527574480"/>
    </w:p>
    <w:bookmarkEnd w:id="23"/>
    <w:bookmarkEnd w:id="24"/>
    <w:p w14:paraId="188EBC25" w14:textId="73FE91AE" w:rsidR="00E51C87" w:rsidRPr="00E51C87" w:rsidRDefault="00830284" w:rsidP="00E51C87">
      <w:pPr>
        <w:rPr>
          <w:lang w:val="en-150"/>
        </w:rPr>
      </w:pPr>
      <w:r>
        <w:rPr>
          <w:lang w:val="en-150"/>
        </w:rPr>
        <w:t>The</w:t>
      </w:r>
      <w:r w:rsidR="00A90C58" w:rsidRPr="00A90C58">
        <w:rPr>
          <w:lang w:val="en-150"/>
        </w:rPr>
        <w:t xml:space="preserve"> mechanisms</w:t>
      </w:r>
      <w:r>
        <w:rPr>
          <w:lang w:val="en-150"/>
        </w:rPr>
        <w:t xml:space="preserve"> for</w:t>
      </w:r>
      <w:r w:rsidR="00A90C58" w:rsidRPr="00A90C58">
        <w:rPr>
          <w:lang w:val="en-150"/>
        </w:rPr>
        <w:t xml:space="preserve"> dynamic indication to an IAB-</w:t>
      </w:r>
      <w:r>
        <w:rPr>
          <w:lang w:val="en-150"/>
        </w:rPr>
        <w:t>DU</w:t>
      </w:r>
      <w:r w:rsidR="00A90C58" w:rsidRPr="00A90C58">
        <w:rPr>
          <w:lang w:val="en-150"/>
        </w:rPr>
        <w:t xml:space="preserve"> of the availability of soft resources</w:t>
      </w:r>
      <w:r>
        <w:rPr>
          <w:lang w:val="en-150"/>
        </w:rPr>
        <w:t xml:space="preserve"> </w:t>
      </w:r>
      <w:r w:rsidR="00E732AB">
        <w:rPr>
          <w:lang w:val="en-150"/>
        </w:rPr>
        <w:t xml:space="preserve">is </w:t>
      </w:r>
      <w:r w:rsidR="00595DAB">
        <w:rPr>
          <w:lang w:val="en-150"/>
        </w:rPr>
        <w:t>provided</w:t>
      </w:r>
      <w:r w:rsidR="00E732AB">
        <w:rPr>
          <w:lang w:val="en-150"/>
        </w:rPr>
        <w:t xml:space="preserve"> with</w:t>
      </w:r>
      <w:r>
        <w:rPr>
          <w:lang w:val="en-150"/>
        </w:rPr>
        <w:t xml:space="preserve"> DCI </w:t>
      </w:r>
      <w:r w:rsidR="00E51C87">
        <w:rPr>
          <w:lang w:val="en-150"/>
        </w:rPr>
        <w:t>f</w:t>
      </w:r>
      <w:r w:rsidR="00E732AB">
        <w:rPr>
          <w:lang w:val="en-150"/>
        </w:rPr>
        <w:t>ormat</w:t>
      </w:r>
      <w:r>
        <w:rPr>
          <w:lang w:val="en-150"/>
        </w:rPr>
        <w:t xml:space="preserve"> 2_</w:t>
      </w:r>
      <w:r w:rsidR="00E732AB">
        <w:rPr>
          <w:lang w:val="en-150"/>
        </w:rPr>
        <w:t>5</w:t>
      </w:r>
      <w:r>
        <w:rPr>
          <w:lang w:val="en-150"/>
        </w:rPr>
        <w:t xml:space="preserve"> </w:t>
      </w:r>
      <w:r>
        <w:rPr>
          <w:lang w:val="en-150"/>
        </w:rPr>
        <w:fldChar w:fldCharType="begin"/>
      </w:r>
      <w:r>
        <w:rPr>
          <w:lang w:val="en-150"/>
        </w:rPr>
        <w:instrText xml:space="preserve"> REF _Ref45707015 \r \h </w:instrText>
      </w:r>
      <w:r>
        <w:rPr>
          <w:lang w:val="en-150"/>
        </w:rPr>
      </w:r>
      <w:r>
        <w:rPr>
          <w:lang w:val="en-150"/>
        </w:rPr>
        <w:fldChar w:fldCharType="separate"/>
      </w:r>
      <w:r>
        <w:rPr>
          <w:lang w:val="en-150"/>
        </w:rPr>
        <w:t>[6]</w:t>
      </w:r>
      <w:r>
        <w:rPr>
          <w:lang w:val="en-150"/>
        </w:rPr>
        <w:fldChar w:fldCharType="end"/>
      </w:r>
      <w:r w:rsidR="00A90C58">
        <w:rPr>
          <w:lang w:val="en-150"/>
        </w:rPr>
        <w:t>.</w:t>
      </w:r>
      <w:r w:rsidR="00E732AB">
        <w:rPr>
          <w:lang w:val="en-150"/>
        </w:rPr>
        <w:t xml:space="preserve"> </w:t>
      </w:r>
      <w:r w:rsidR="00E732AB" w:rsidRPr="009F6A37">
        <w:rPr>
          <w:rFonts w:eastAsia="SimSun"/>
          <w:lang w:eastAsia="zh-CN"/>
        </w:rPr>
        <w:t xml:space="preserve">An </w:t>
      </w:r>
      <w:r w:rsidR="00E51C87">
        <w:rPr>
          <w:rFonts w:eastAsia="SimSun"/>
          <w:lang w:val="en-150" w:eastAsia="zh-CN"/>
        </w:rPr>
        <w:t>Availability Indication (</w:t>
      </w:r>
      <w:r w:rsidR="00E732AB" w:rsidRPr="009F6A37">
        <w:rPr>
          <w:rFonts w:eastAsia="SimSun"/>
          <w:lang w:eastAsia="zh-CN"/>
        </w:rPr>
        <w:t>AI</w:t>
      </w:r>
      <w:r w:rsidR="00E51C87">
        <w:rPr>
          <w:rFonts w:eastAsia="SimSun"/>
          <w:lang w:val="en-150" w:eastAsia="zh-CN"/>
        </w:rPr>
        <w:t>)</w:t>
      </w:r>
      <w:r w:rsidR="00E732AB" w:rsidRPr="009F6A37">
        <w:rPr>
          <w:rFonts w:eastAsia="SimSun"/>
          <w:lang w:eastAsia="zh-CN"/>
        </w:rPr>
        <w:t xml:space="preserve"> </w:t>
      </w:r>
      <w:r w:rsidR="00E732AB" w:rsidRPr="009F6A37">
        <w:t xml:space="preserve">index field value in a </w:t>
      </w:r>
      <w:r w:rsidR="00E732AB" w:rsidRPr="009F6A37">
        <w:rPr>
          <w:rFonts w:eastAsia="SimSun"/>
          <w:lang w:eastAsia="zh-CN"/>
        </w:rPr>
        <w:t xml:space="preserve">DCI format 2_5 indicates to an IAB-DU a soft symbol availability in each slot for </w:t>
      </w:r>
      <w:proofErr w:type="gramStart"/>
      <w:r w:rsidR="00E732AB" w:rsidRPr="009F6A37">
        <w:rPr>
          <w:rFonts w:eastAsia="SimSun"/>
          <w:lang w:eastAsia="zh-CN"/>
        </w:rPr>
        <w:t>a number of</w:t>
      </w:r>
      <w:proofErr w:type="gramEnd"/>
      <w:r w:rsidR="00E732AB" w:rsidRPr="009F6A37">
        <w:rPr>
          <w:rFonts w:eastAsia="SimSun"/>
          <w:lang w:eastAsia="zh-CN"/>
        </w:rPr>
        <w:t xml:space="preserve"> slots starting from a slot where the IAB-node detects the DCI format 2</w:t>
      </w:r>
      <w:r w:rsidR="003740CB">
        <w:rPr>
          <w:rFonts w:eastAsia="SimSun"/>
          <w:lang w:val="en-150" w:eastAsia="zh-CN"/>
        </w:rPr>
        <w:t>_</w:t>
      </w:r>
      <w:r w:rsidR="00E732AB" w:rsidRPr="009F6A37">
        <w:rPr>
          <w:rFonts w:eastAsia="SimSun"/>
          <w:lang w:eastAsia="zh-CN"/>
        </w:rPr>
        <w:t xml:space="preserve">5. The number of slots is equal to or larger than </w:t>
      </w:r>
      <w:r w:rsidR="00E732AB" w:rsidRPr="009F6A37">
        <w:t>a PDCCH monitoring periodicity for DCI format 2_5.</w:t>
      </w:r>
      <w:r w:rsidR="00E51C87">
        <w:rPr>
          <w:lang w:val="en-150"/>
        </w:rPr>
        <w:t xml:space="preserve"> </w:t>
      </w:r>
      <w:r w:rsidR="00E51C87" w:rsidRPr="00E51C87">
        <w:rPr>
          <w:lang w:val="en-150"/>
        </w:rPr>
        <w:t>Availability for a soft symbol in a slot is identified by</w:t>
      </w:r>
      <w:r w:rsidR="00E51C87">
        <w:rPr>
          <w:lang w:val="en-150"/>
        </w:rPr>
        <w:t xml:space="preserve"> one of 8 possible</w:t>
      </w:r>
      <w:r w:rsidR="00E51C87" w:rsidRPr="00E51C87">
        <w:rPr>
          <w:lang w:val="en-150"/>
        </w:rPr>
        <w:t xml:space="preserve"> </w:t>
      </w:r>
      <w:r w:rsidR="00E51C87">
        <w:rPr>
          <w:lang w:val="en-150"/>
        </w:rPr>
        <w:t>values from a look-up table, e.g., value 1 indicates that DL soft symbols are available for DU, but no indication is provided for UL and Flexible symbols.</w:t>
      </w:r>
    </w:p>
    <w:p w14:paraId="1EFB8EC2" w14:textId="2F9A8A45" w:rsidR="00A9606E" w:rsidRDefault="007D5184" w:rsidP="0088639D">
      <w:pPr>
        <w:rPr>
          <w:lang w:val="en-150" w:eastAsia="zh-CN"/>
        </w:rPr>
      </w:pPr>
      <w:r>
        <w:rPr>
          <w:lang w:val="en-GB"/>
        </w:rPr>
        <w:t>The new DCI</w:t>
      </w:r>
      <w:r w:rsidR="00595DAB">
        <w:rPr>
          <w:lang w:val="en-150"/>
        </w:rPr>
        <w:t xml:space="preserve"> format 2_5</w:t>
      </w:r>
      <w:r>
        <w:rPr>
          <w:lang w:val="en-GB"/>
        </w:rPr>
        <w:t xml:space="preserve"> CRC is scrambled using </w:t>
      </w:r>
      <w:r>
        <w:t>AI-RNTI</w:t>
      </w:r>
      <w:r>
        <w:rPr>
          <w:lang w:val="en-150"/>
        </w:rPr>
        <w:t xml:space="preserve"> </w:t>
      </w:r>
      <w:r>
        <w:rPr>
          <w:lang w:val="en-150"/>
        </w:rPr>
        <w:fldChar w:fldCharType="begin"/>
      </w:r>
      <w:r>
        <w:rPr>
          <w:lang w:val="en-150"/>
        </w:rPr>
        <w:instrText xml:space="preserve"> REF _Ref45709033 \r \h </w:instrText>
      </w:r>
      <w:r>
        <w:rPr>
          <w:lang w:val="en-150"/>
        </w:rPr>
      </w:r>
      <w:r>
        <w:rPr>
          <w:lang w:val="en-150"/>
        </w:rPr>
        <w:fldChar w:fldCharType="separate"/>
      </w:r>
      <w:r w:rsidR="004A49B5">
        <w:rPr>
          <w:lang w:val="en-150"/>
        </w:rPr>
        <w:t>[9]</w:t>
      </w:r>
      <w:r>
        <w:rPr>
          <w:lang w:val="en-150"/>
        </w:rPr>
        <w:fldChar w:fldCharType="end"/>
      </w:r>
      <w:r>
        <w:t>, which is different from the SFI-RNTI</w:t>
      </w:r>
      <w:r>
        <w:rPr>
          <w:lang w:val="en-150"/>
        </w:rPr>
        <w:t xml:space="preserve"> used in DCI format 2</w:t>
      </w:r>
      <w:r w:rsidR="00792205">
        <w:rPr>
          <w:lang w:val="en-150"/>
        </w:rPr>
        <w:t>_</w:t>
      </w:r>
      <w:r>
        <w:rPr>
          <w:lang w:val="en-150"/>
        </w:rPr>
        <w:t>0</w:t>
      </w:r>
      <w:r>
        <w:t>.</w:t>
      </w:r>
      <w:r w:rsidR="00763D75">
        <w:rPr>
          <w:lang w:val="en-150"/>
        </w:rPr>
        <w:t xml:space="preserve">  </w:t>
      </w:r>
      <w:r w:rsidR="00763D75">
        <w:rPr>
          <w:lang w:eastAsia="zh-CN"/>
        </w:rPr>
        <w:t>The size of DCI format 2_5 with CRC scrambled by AI-RNTI is configurable by higher layers up to [128] bits</w:t>
      </w:r>
      <w:r w:rsidR="00763D75">
        <w:rPr>
          <w:lang w:val="en-150" w:eastAsia="zh-CN"/>
        </w:rPr>
        <w:t>.</w:t>
      </w:r>
    </w:p>
    <w:p w14:paraId="4CAA4828" w14:textId="01AF614C" w:rsidR="004A49B5" w:rsidRPr="004A49B5" w:rsidRDefault="004A49B5" w:rsidP="0088639D">
      <w:pPr>
        <w:rPr>
          <w:lang w:val="en-150"/>
        </w:rPr>
      </w:pPr>
      <w:r w:rsidRPr="004A49B5">
        <w:rPr>
          <w:lang w:val="en-150"/>
        </w:rPr>
        <w:t>The RRC protocol is used to configure the radio interface between an IAB node and its parent node.</w:t>
      </w:r>
      <w:r>
        <w:rPr>
          <w:lang w:val="en-150"/>
        </w:rPr>
        <w:t xml:space="preserve"> The formats of corresponding RRC messages are described in the RAN2 CR </w:t>
      </w:r>
      <w:r>
        <w:rPr>
          <w:lang w:val="en-150"/>
        </w:rPr>
        <w:fldChar w:fldCharType="begin"/>
      </w:r>
      <w:r>
        <w:rPr>
          <w:lang w:val="en-150"/>
        </w:rPr>
        <w:instrText xml:space="preserve"> REF _Ref46751191 \r \h </w:instrText>
      </w:r>
      <w:r>
        <w:rPr>
          <w:lang w:val="en-150"/>
        </w:rPr>
      </w:r>
      <w:r>
        <w:rPr>
          <w:lang w:val="en-150"/>
        </w:rPr>
        <w:fldChar w:fldCharType="separate"/>
      </w:r>
      <w:r>
        <w:rPr>
          <w:lang w:val="en-150"/>
        </w:rPr>
        <w:t>[10]</w:t>
      </w:r>
      <w:r>
        <w:rPr>
          <w:lang w:val="en-150"/>
        </w:rPr>
        <w:fldChar w:fldCharType="end"/>
      </w:r>
      <w:r>
        <w:rPr>
          <w:lang w:val="en-150"/>
        </w:rPr>
        <w:t xml:space="preserve"> for TS 38.331.</w:t>
      </w:r>
    </w:p>
    <w:p w14:paraId="7AE17A0F" w14:textId="56AD929E" w:rsidR="00421832" w:rsidRPr="00421832" w:rsidRDefault="00421832" w:rsidP="0088639D">
      <w:pPr>
        <w:rPr>
          <w:lang w:val="en-150"/>
        </w:rPr>
      </w:pPr>
      <w:r>
        <w:rPr>
          <w:lang w:val="en-150"/>
        </w:rPr>
        <w:t>A</w:t>
      </w:r>
      <w:r w:rsidR="00763D75">
        <w:rPr>
          <w:lang w:val="en-150"/>
        </w:rPr>
        <w:t xml:space="preserve">n </w:t>
      </w:r>
      <w:r>
        <w:rPr>
          <w:lang w:val="en-150"/>
        </w:rPr>
        <w:t>example of IAB</w:t>
      </w:r>
      <w:r w:rsidR="00763D75">
        <w:rPr>
          <w:lang w:val="en-150"/>
        </w:rPr>
        <w:t xml:space="preserve"> time domain</w:t>
      </w:r>
      <w:r>
        <w:rPr>
          <w:lang w:val="en-150"/>
        </w:rPr>
        <w:t xml:space="preserve"> resource allocation</w:t>
      </w:r>
      <w:r w:rsidR="00822E9F">
        <w:rPr>
          <w:lang w:val="en-150"/>
        </w:rPr>
        <w:t xml:space="preserve"> in </w:t>
      </w:r>
      <w:r w:rsidR="003D1687">
        <w:rPr>
          <w:lang w:val="en-150"/>
        </w:rPr>
        <w:t xml:space="preserve">the </w:t>
      </w:r>
      <w:r w:rsidR="00822E9F">
        <w:rPr>
          <w:lang w:val="en-150"/>
        </w:rPr>
        <w:t>TDD case</w:t>
      </w:r>
      <w:r>
        <w:rPr>
          <w:lang w:val="en-150"/>
        </w:rPr>
        <w:t xml:space="preserve"> is shown in </w:t>
      </w:r>
      <w:r>
        <w:rPr>
          <w:lang w:val="en-150"/>
        </w:rPr>
        <w:fldChar w:fldCharType="begin"/>
      </w:r>
      <w:r>
        <w:rPr>
          <w:lang w:val="en-150"/>
        </w:rPr>
        <w:instrText xml:space="preserve"> REF _Ref46400995 \h </w:instrText>
      </w:r>
      <w:r>
        <w:rPr>
          <w:lang w:val="en-150"/>
        </w:rPr>
      </w:r>
      <w:r>
        <w:rPr>
          <w:lang w:val="en-150"/>
        </w:rPr>
        <w:fldChar w:fldCharType="separate"/>
      </w:r>
      <w:r>
        <w:t xml:space="preserve">Table </w:t>
      </w:r>
      <w:r>
        <w:rPr>
          <w:noProof/>
        </w:rPr>
        <w:t>1</w:t>
      </w:r>
      <w:r>
        <w:rPr>
          <w:lang w:val="en-150"/>
        </w:rPr>
        <w:fldChar w:fldCharType="end"/>
      </w:r>
      <w:r>
        <w:rPr>
          <w:lang w:val="en-150"/>
        </w:rPr>
        <w:t>.</w:t>
      </w:r>
      <w:r w:rsidR="00822E9F">
        <w:rPr>
          <w:lang w:val="en-150"/>
        </w:rPr>
        <w:t xml:space="preserve"> In practice, the slot configuration can be much more flexible and contain more flexible symbols. It is assumed that the parent and the child link slot formats are defined over F1 interface and can be different in the most general case. </w:t>
      </w:r>
      <w:r w:rsidR="003E66FE">
        <w:rPr>
          <w:lang w:val="en-150"/>
        </w:rPr>
        <w:t>The a</w:t>
      </w:r>
      <w:r w:rsidR="00822E9F">
        <w:rPr>
          <w:lang w:val="en-150"/>
        </w:rPr>
        <w:t>vailability of soft resources is defined dynamically</w:t>
      </w:r>
      <w:r w:rsidR="00420515">
        <w:rPr>
          <w:lang w:val="en-150"/>
        </w:rPr>
        <w:t xml:space="preserve"> either by scheduling grants to MT (then MT has a priority over DU) or</w:t>
      </w:r>
      <w:r w:rsidR="00822E9F">
        <w:rPr>
          <w:lang w:val="en-150"/>
        </w:rPr>
        <w:t xml:space="preserve"> with</w:t>
      </w:r>
      <w:r w:rsidR="00420515">
        <w:rPr>
          <w:lang w:val="en-150"/>
        </w:rPr>
        <w:t xml:space="preserve"> AIs</w:t>
      </w:r>
      <w:r w:rsidR="00822E9F">
        <w:rPr>
          <w:lang w:val="en-150"/>
        </w:rPr>
        <w:t>. Finally, the use of the resources for access and backhaul in parent and child links is defined by parent IAB-DU and IAB-DU schedulers, correspondingly.</w:t>
      </w:r>
    </w:p>
    <w:p w14:paraId="2C9E8973" w14:textId="25D5C3CA" w:rsidR="00421832" w:rsidRPr="00421832" w:rsidRDefault="00421832" w:rsidP="00421832">
      <w:pPr>
        <w:pStyle w:val="Caption"/>
        <w:keepNext/>
        <w:rPr>
          <w:lang w:val="en-150"/>
        </w:rPr>
      </w:pPr>
      <w:bookmarkStart w:id="25" w:name="_Ref46400995"/>
      <w:r>
        <w:t xml:space="preserve">Table </w:t>
      </w:r>
      <w:r w:rsidR="00C76500">
        <w:fldChar w:fldCharType="begin"/>
      </w:r>
      <w:r w:rsidR="00C76500">
        <w:instrText xml:space="preserve"> SEQ Table \* ARABIC </w:instrText>
      </w:r>
      <w:r w:rsidR="00C76500">
        <w:fldChar w:fldCharType="separate"/>
      </w:r>
      <w:r>
        <w:rPr>
          <w:noProof/>
        </w:rPr>
        <w:t>1</w:t>
      </w:r>
      <w:r w:rsidR="00C76500">
        <w:rPr>
          <w:noProof/>
        </w:rPr>
        <w:fldChar w:fldCharType="end"/>
      </w:r>
      <w:bookmarkEnd w:id="25"/>
      <w:r>
        <w:rPr>
          <w:lang w:val="en-150"/>
        </w:rPr>
        <w:t>: An example of IAB time domain resource allocation</w:t>
      </w:r>
      <w:r w:rsidR="00763D75">
        <w:rPr>
          <w:lang w:val="en-150"/>
        </w:rPr>
        <w:t xml:space="preserve"> for 3D1S1U UL-DL slot </w:t>
      </w:r>
      <w:r w:rsidR="00382020">
        <w:rPr>
          <w:lang w:val="en-150"/>
        </w:rPr>
        <w:t>format</w:t>
      </w:r>
      <w:r>
        <w:rPr>
          <w:lang w:val="en-150"/>
        </w:rPr>
        <w:t>.</w:t>
      </w:r>
    </w:p>
    <w:tbl>
      <w:tblPr>
        <w:tblW w:w="9948" w:type="dxa"/>
        <w:tblLook w:val="04A0" w:firstRow="1" w:lastRow="0" w:firstColumn="1" w:lastColumn="0" w:noHBand="0" w:noVBand="1"/>
      </w:tblPr>
      <w:tblGrid>
        <w:gridCol w:w="1780"/>
        <w:gridCol w:w="1662"/>
        <w:gridCol w:w="1612"/>
        <w:gridCol w:w="1600"/>
        <w:gridCol w:w="1640"/>
        <w:gridCol w:w="1654"/>
      </w:tblGrid>
      <w:tr w:rsidR="00421832" w:rsidRPr="00421832" w14:paraId="38BF4591" w14:textId="77777777" w:rsidTr="00CC50D4">
        <w:trPr>
          <w:trHeight w:val="300"/>
        </w:trPr>
        <w:tc>
          <w:tcPr>
            <w:tcW w:w="1780" w:type="dxa"/>
            <w:tcBorders>
              <w:top w:val="single" w:sz="8" w:space="0" w:color="auto"/>
              <w:left w:val="single" w:sz="8" w:space="0" w:color="auto"/>
              <w:bottom w:val="single" w:sz="4" w:space="0" w:color="auto"/>
              <w:right w:val="nil"/>
            </w:tcBorders>
            <w:shd w:val="clear" w:color="auto" w:fill="auto"/>
            <w:noWrap/>
            <w:vAlign w:val="bottom"/>
            <w:hideMark/>
          </w:tcPr>
          <w:p w14:paraId="334298F3" w14:textId="20F8D910" w:rsidR="00421832" w:rsidRPr="00421832" w:rsidRDefault="00382020" w:rsidP="00421832">
            <w:pPr>
              <w:spacing w:after="0" w:line="240" w:lineRule="auto"/>
              <w:rPr>
                <w:rFonts w:ascii="Calibri" w:eastAsia="Times New Roman" w:hAnsi="Calibri" w:cs="Calibri"/>
                <w:b/>
                <w:bCs/>
                <w:color w:val="000000"/>
                <w:sz w:val="16"/>
                <w:szCs w:val="16"/>
                <w:lang w:val="en-150" w:eastAsia="en-150"/>
              </w:rPr>
            </w:pPr>
            <w:r>
              <w:rPr>
                <w:rFonts w:ascii="Calibri" w:eastAsia="Times New Roman" w:hAnsi="Calibri" w:cs="Calibri"/>
                <w:b/>
                <w:bCs/>
                <w:color w:val="000000"/>
                <w:sz w:val="16"/>
                <w:szCs w:val="16"/>
                <w:lang w:val="en-150" w:eastAsia="en-150"/>
              </w:rPr>
              <w:t>Slot format</w:t>
            </w:r>
            <w:r w:rsidR="001B0EBF">
              <w:rPr>
                <w:rFonts w:ascii="Calibri" w:eastAsia="Times New Roman" w:hAnsi="Calibri" w:cs="Calibri"/>
                <w:b/>
                <w:bCs/>
                <w:color w:val="000000"/>
                <w:sz w:val="16"/>
                <w:szCs w:val="16"/>
                <w:lang w:val="en-150" w:eastAsia="en-150"/>
              </w:rPr>
              <w:t>, parent link</w:t>
            </w:r>
          </w:p>
        </w:tc>
        <w:tc>
          <w:tcPr>
            <w:tcW w:w="166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CF265DD"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DDDDDDDDDDDDDD</w:t>
            </w:r>
          </w:p>
        </w:tc>
        <w:tc>
          <w:tcPr>
            <w:tcW w:w="1612" w:type="dxa"/>
            <w:tcBorders>
              <w:top w:val="single" w:sz="8" w:space="0" w:color="auto"/>
              <w:left w:val="nil"/>
              <w:bottom w:val="single" w:sz="4" w:space="0" w:color="auto"/>
              <w:right w:val="single" w:sz="4" w:space="0" w:color="auto"/>
            </w:tcBorders>
            <w:shd w:val="clear" w:color="auto" w:fill="auto"/>
            <w:noWrap/>
            <w:vAlign w:val="bottom"/>
            <w:hideMark/>
          </w:tcPr>
          <w:p w14:paraId="1A3AA2FC"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DDDDDDDDDDDDDD</w:t>
            </w:r>
          </w:p>
        </w:tc>
        <w:tc>
          <w:tcPr>
            <w:tcW w:w="1600" w:type="dxa"/>
            <w:tcBorders>
              <w:top w:val="single" w:sz="8" w:space="0" w:color="auto"/>
              <w:left w:val="nil"/>
              <w:bottom w:val="single" w:sz="4" w:space="0" w:color="auto"/>
              <w:right w:val="single" w:sz="4" w:space="0" w:color="auto"/>
            </w:tcBorders>
            <w:shd w:val="clear" w:color="auto" w:fill="auto"/>
            <w:noWrap/>
            <w:vAlign w:val="bottom"/>
            <w:hideMark/>
          </w:tcPr>
          <w:p w14:paraId="568B4CE7"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DDDDDDDDDDDDDD</w:t>
            </w:r>
          </w:p>
        </w:tc>
        <w:tc>
          <w:tcPr>
            <w:tcW w:w="1640" w:type="dxa"/>
            <w:tcBorders>
              <w:top w:val="single" w:sz="8" w:space="0" w:color="auto"/>
              <w:left w:val="nil"/>
              <w:bottom w:val="single" w:sz="4" w:space="0" w:color="auto"/>
              <w:right w:val="single" w:sz="4" w:space="0" w:color="auto"/>
            </w:tcBorders>
            <w:shd w:val="clear" w:color="auto" w:fill="auto"/>
            <w:noWrap/>
            <w:vAlign w:val="bottom"/>
            <w:hideMark/>
          </w:tcPr>
          <w:p w14:paraId="39120BF7"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DDDDDDDDDDGGUU</w:t>
            </w:r>
          </w:p>
        </w:tc>
        <w:tc>
          <w:tcPr>
            <w:tcW w:w="1654" w:type="dxa"/>
            <w:tcBorders>
              <w:top w:val="single" w:sz="8" w:space="0" w:color="auto"/>
              <w:left w:val="nil"/>
              <w:bottom w:val="single" w:sz="4" w:space="0" w:color="auto"/>
              <w:right w:val="single" w:sz="8" w:space="0" w:color="auto"/>
            </w:tcBorders>
            <w:shd w:val="clear" w:color="auto" w:fill="auto"/>
            <w:noWrap/>
            <w:vAlign w:val="bottom"/>
            <w:hideMark/>
          </w:tcPr>
          <w:p w14:paraId="0461D89A"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UUUUUUUUUUUUUU</w:t>
            </w:r>
          </w:p>
        </w:tc>
      </w:tr>
      <w:tr w:rsidR="001B0EBF" w:rsidRPr="00421832" w14:paraId="67F1A538" w14:textId="77777777" w:rsidTr="00CC50D4">
        <w:trPr>
          <w:trHeight w:val="300"/>
        </w:trPr>
        <w:tc>
          <w:tcPr>
            <w:tcW w:w="1780" w:type="dxa"/>
            <w:tcBorders>
              <w:top w:val="single" w:sz="4" w:space="0" w:color="auto"/>
              <w:left w:val="single" w:sz="8" w:space="0" w:color="auto"/>
              <w:bottom w:val="single" w:sz="4" w:space="0" w:color="auto"/>
              <w:right w:val="nil"/>
            </w:tcBorders>
            <w:shd w:val="clear" w:color="auto" w:fill="auto"/>
            <w:noWrap/>
            <w:vAlign w:val="bottom"/>
          </w:tcPr>
          <w:p w14:paraId="115DBD7E" w14:textId="3A62A19A" w:rsidR="001B0EBF" w:rsidRDefault="001B0EBF" w:rsidP="00421832">
            <w:pPr>
              <w:spacing w:after="0" w:line="240" w:lineRule="auto"/>
              <w:rPr>
                <w:rFonts w:ascii="Calibri" w:eastAsia="Times New Roman" w:hAnsi="Calibri" w:cs="Calibri"/>
                <w:b/>
                <w:bCs/>
                <w:color w:val="000000"/>
                <w:sz w:val="16"/>
                <w:szCs w:val="16"/>
                <w:lang w:val="en-150" w:eastAsia="en-150"/>
              </w:rPr>
            </w:pPr>
            <w:r>
              <w:rPr>
                <w:rFonts w:ascii="Calibri" w:eastAsia="Times New Roman" w:hAnsi="Calibri" w:cs="Calibri"/>
                <w:b/>
                <w:bCs/>
                <w:color w:val="000000"/>
                <w:sz w:val="16"/>
                <w:szCs w:val="16"/>
                <w:lang w:val="en-150" w:eastAsia="en-150"/>
              </w:rPr>
              <w:t>Slot format, child link</w:t>
            </w:r>
          </w:p>
        </w:tc>
        <w:tc>
          <w:tcPr>
            <w:tcW w:w="1662"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43B4F55" w14:textId="4A00D689" w:rsidR="001B0EBF" w:rsidRPr="00421832" w:rsidRDefault="00CC50D4"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DDDDDDDDDDDDDD</w:t>
            </w:r>
          </w:p>
        </w:tc>
        <w:tc>
          <w:tcPr>
            <w:tcW w:w="1612" w:type="dxa"/>
            <w:tcBorders>
              <w:top w:val="single" w:sz="4" w:space="0" w:color="auto"/>
              <w:left w:val="nil"/>
              <w:bottom w:val="single" w:sz="4" w:space="0" w:color="auto"/>
              <w:right w:val="single" w:sz="4" w:space="0" w:color="auto"/>
            </w:tcBorders>
            <w:shd w:val="clear" w:color="auto" w:fill="auto"/>
            <w:noWrap/>
            <w:vAlign w:val="bottom"/>
          </w:tcPr>
          <w:p w14:paraId="025F5171" w14:textId="7D09F6E3" w:rsidR="001B0EBF" w:rsidRPr="00421832" w:rsidRDefault="001B0EBF" w:rsidP="00421832">
            <w:pPr>
              <w:spacing w:after="0" w:line="240" w:lineRule="auto"/>
              <w:rPr>
                <w:rFonts w:ascii="Calibri" w:eastAsia="Times New Roman" w:hAnsi="Calibri" w:cs="Calibri"/>
                <w:color w:val="000000"/>
                <w:sz w:val="16"/>
                <w:szCs w:val="16"/>
                <w:lang w:val="en-150" w:eastAsia="en-150"/>
              </w:rPr>
            </w:pPr>
            <w:r>
              <w:rPr>
                <w:rFonts w:ascii="Calibri" w:eastAsia="Times New Roman" w:hAnsi="Calibri" w:cs="Calibri"/>
                <w:color w:val="000000"/>
                <w:sz w:val="16"/>
                <w:szCs w:val="16"/>
                <w:lang w:val="en-150" w:eastAsia="en-150"/>
              </w:rPr>
              <w:t>UUUUUUUUUUUUU</w:t>
            </w:r>
          </w:p>
        </w:tc>
        <w:tc>
          <w:tcPr>
            <w:tcW w:w="1600" w:type="dxa"/>
            <w:tcBorders>
              <w:top w:val="single" w:sz="4" w:space="0" w:color="auto"/>
              <w:left w:val="nil"/>
              <w:bottom w:val="single" w:sz="4" w:space="0" w:color="auto"/>
              <w:right w:val="single" w:sz="4" w:space="0" w:color="auto"/>
            </w:tcBorders>
            <w:shd w:val="clear" w:color="auto" w:fill="auto"/>
            <w:noWrap/>
            <w:vAlign w:val="bottom"/>
          </w:tcPr>
          <w:p w14:paraId="1DC3FC33" w14:textId="7397CB8A" w:rsidR="001B0EBF" w:rsidRPr="00421832" w:rsidRDefault="00CC50D4"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DDDDDDDDDDDDDD</w:t>
            </w:r>
          </w:p>
        </w:tc>
        <w:tc>
          <w:tcPr>
            <w:tcW w:w="1640" w:type="dxa"/>
            <w:tcBorders>
              <w:top w:val="single" w:sz="4" w:space="0" w:color="auto"/>
              <w:left w:val="nil"/>
              <w:bottom w:val="single" w:sz="4" w:space="0" w:color="auto"/>
              <w:right w:val="single" w:sz="4" w:space="0" w:color="auto"/>
            </w:tcBorders>
            <w:shd w:val="clear" w:color="auto" w:fill="auto"/>
            <w:noWrap/>
            <w:vAlign w:val="bottom"/>
          </w:tcPr>
          <w:p w14:paraId="02AEE116" w14:textId="4760D449" w:rsidR="001B0EBF" w:rsidRPr="00421832" w:rsidRDefault="00CC50D4"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DDDDDDDDDDGGUU</w:t>
            </w:r>
          </w:p>
        </w:tc>
        <w:tc>
          <w:tcPr>
            <w:tcW w:w="1654" w:type="dxa"/>
            <w:tcBorders>
              <w:top w:val="single" w:sz="4" w:space="0" w:color="auto"/>
              <w:left w:val="nil"/>
              <w:bottom w:val="single" w:sz="4" w:space="0" w:color="auto"/>
              <w:right w:val="single" w:sz="8" w:space="0" w:color="auto"/>
            </w:tcBorders>
            <w:shd w:val="clear" w:color="auto" w:fill="auto"/>
            <w:noWrap/>
            <w:vAlign w:val="bottom"/>
          </w:tcPr>
          <w:p w14:paraId="09FDC816" w14:textId="509DDE84" w:rsidR="001B0EBF" w:rsidRPr="00421832" w:rsidRDefault="00CC50D4"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UUUUUUUUUUUUUU</w:t>
            </w:r>
          </w:p>
        </w:tc>
      </w:tr>
      <w:tr w:rsidR="00421832" w:rsidRPr="00421832" w14:paraId="133818F6" w14:textId="77777777" w:rsidTr="00CC50D4">
        <w:trPr>
          <w:trHeight w:val="300"/>
        </w:trPr>
        <w:tc>
          <w:tcPr>
            <w:tcW w:w="1780" w:type="dxa"/>
            <w:tcBorders>
              <w:top w:val="single" w:sz="4" w:space="0" w:color="auto"/>
              <w:left w:val="single" w:sz="8" w:space="0" w:color="auto"/>
              <w:bottom w:val="single" w:sz="4" w:space="0" w:color="auto"/>
              <w:right w:val="nil"/>
            </w:tcBorders>
            <w:shd w:val="clear" w:color="auto" w:fill="auto"/>
            <w:noWrap/>
            <w:vAlign w:val="bottom"/>
            <w:hideMark/>
          </w:tcPr>
          <w:p w14:paraId="1CDC994E" w14:textId="31512EFE" w:rsidR="00421832" w:rsidRPr="00421832" w:rsidRDefault="00421832" w:rsidP="00421832">
            <w:pPr>
              <w:spacing w:after="0" w:line="240" w:lineRule="auto"/>
              <w:rPr>
                <w:rFonts w:ascii="Calibri" w:eastAsia="Times New Roman" w:hAnsi="Calibri" w:cs="Calibri"/>
                <w:b/>
                <w:bCs/>
                <w:color w:val="000000"/>
                <w:sz w:val="16"/>
                <w:szCs w:val="16"/>
                <w:lang w:val="en-150" w:eastAsia="en-150"/>
              </w:rPr>
            </w:pPr>
            <w:r w:rsidRPr="00421832">
              <w:rPr>
                <w:rFonts w:ascii="Calibri" w:eastAsia="Times New Roman" w:hAnsi="Calibri" w:cs="Calibri"/>
                <w:b/>
                <w:bCs/>
                <w:color w:val="000000"/>
                <w:sz w:val="16"/>
                <w:szCs w:val="16"/>
                <w:lang w:val="en-150" w:eastAsia="en-150"/>
              </w:rPr>
              <w:t xml:space="preserve">Slot </w:t>
            </w:r>
            <w:r w:rsidR="00CC50D4">
              <w:rPr>
                <w:rFonts w:ascii="Calibri" w:eastAsia="Times New Roman" w:hAnsi="Calibri" w:cs="Calibri"/>
                <w:b/>
                <w:bCs/>
                <w:color w:val="000000"/>
                <w:sz w:val="16"/>
                <w:szCs w:val="16"/>
                <w:lang w:val="en-150" w:eastAsia="en-150"/>
              </w:rPr>
              <w:t>c</w:t>
            </w:r>
            <w:r w:rsidRPr="00421832">
              <w:rPr>
                <w:rFonts w:ascii="Calibri" w:eastAsia="Times New Roman" w:hAnsi="Calibri" w:cs="Calibri"/>
                <w:b/>
                <w:bCs/>
                <w:color w:val="000000"/>
                <w:sz w:val="16"/>
                <w:szCs w:val="16"/>
                <w:lang w:val="en-150" w:eastAsia="en-150"/>
              </w:rPr>
              <w:t>at</w:t>
            </w:r>
            <w:r w:rsidR="00CC50D4">
              <w:rPr>
                <w:rFonts w:ascii="Calibri" w:eastAsia="Times New Roman" w:hAnsi="Calibri" w:cs="Calibri"/>
                <w:b/>
                <w:bCs/>
                <w:color w:val="000000"/>
                <w:sz w:val="16"/>
                <w:szCs w:val="16"/>
                <w:lang w:val="en-150" w:eastAsia="en-150"/>
              </w:rPr>
              <w:t>e</w:t>
            </w:r>
            <w:r w:rsidRPr="00421832">
              <w:rPr>
                <w:rFonts w:ascii="Calibri" w:eastAsia="Times New Roman" w:hAnsi="Calibri" w:cs="Calibri"/>
                <w:b/>
                <w:bCs/>
                <w:color w:val="000000"/>
                <w:sz w:val="16"/>
                <w:szCs w:val="16"/>
                <w:lang w:val="en-150" w:eastAsia="en-150"/>
              </w:rPr>
              <w:t>g</w:t>
            </w:r>
            <w:r w:rsidR="00CC50D4">
              <w:rPr>
                <w:rFonts w:ascii="Calibri" w:eastAsia="Times New Roman" w:hAnsi="Calibri" w:cs="Calibri"/>
                <w:b/>
                <w:bCs/>
                <w:color w:val="000000"/>
                <w:sz w:val="16"/>
                <w:szCs w:val="16"/>
                <w:lang w:val="en-150" w:eastAsia="en-150"/>
              </w:rPr>
              <w:t>o</w:t>
            </w:r>
            <w:r w:rsidRPr="00421832">
              <w:rPr>
                <w:rFonts w:ascii="Calibri" w:eastAsia="Times New Roman" w:hAnsi="Calibri" w:cs="Calibri"/>
                <w:b/>
                <w:bCs/>
                <w:color w:val="000000"/>
                <w:sz w:val="16"/>
                <w:szCs w:val="16"/>
                <w:lang w:val="en-150" w:eastAsia="en-150"/>
              </w:rPr>
              <w:t>ry (H,</w:t>
            </w:r>
            <w:r w:rsidR="00822E9F">
              <w:rPr>
                <w:rFonts w:ascii="Calibri" w:eastAsia="Times New Roman" w:hAnsi="Calibri" w:cs="Calibri"/>
                <w:b/>
                <w:bCs/>
                <w:color w:val="000000"/>
                <w:sz w:val="16"/>
                <w:szCs w:val="16"/>
                <w:lang w:val="en-150" w:eastAsia="en-150"/>
              </w:rPr>
              <w:t xml:space="preserve"> </w:t>
            </w:r>
            <w:r w:rsidRPr="00421832">
              <w:rPr>
                <w:rFonts w:ascii="Calibri" w:eastAsia="Times New Roman" w:hAnsi="Calibri" w:cs="Calibri"/>
                <w:b/>
                <w:bCs/>
                <w:color w:val="000000"/>
                <w:sz w:val="16"/>
                <w:szCs w:val="16"/>
                <w:lang w:val="en-150" w:eastAsia="en-150"/>
              </w:rPr>
              <w:t>S,</w:t>
            </w:r>
            <w:r w:rsidR="00822E9F">
              <w:rPr>
                <w:rFonts w:ascii="Calibri" w:eastAsia="Times New Roman" w:hAnsi="Calibri" w:cs="Calibri"/>
                <w:b/>
                <w:bCs/>
                <w:color w:val="000000"/>
                <w:sz w:val="16"/>
                <w:szCs w:val="16"/>
                <w:lang w:val="en-150" w:eastAsia="en-150"/>
              </w:rPr>
              <w:t xml:space="preserve"> </w:t>
            </w:r>
            <w:r w:rsidRPr="00421832">
              <w:rPr>
                <w:rFonts w:ascii="Calibri" w:eastAsia="Times New Roman" w:hAnsi="Calibri" w:cs="Calibri"/>
                <w:b/>
                <w:bCs/>
                <w:color w:val="000000"/>
                <w:sz w:val="16"/>
                <w:szCs w:val="16"/>
                <w:lang w:val="en-150" w:eastAsia="en-150"/>
              </w:rPr>
              <w:t>NA)</w:t>
            </w:r>
          </w:p>
        </w:tc>
        <w:tc>
          <w:tcPr>
            <w:tcW w:w="16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55F1FFB4"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NNNNNNNNNNNNNN</w:t>
            </w:r>
          </w:p>
        </w:tc>
        <w:tc>
          <w:tcPr>
            <w:tcW w:w="1612" w:type="dxa"/>
            <w:tcBorders>
              <w:top w:val="single" w:sz="4" w:space="0" w:color="auto"/>
              <w:left w:val="nil"/>
              <w:bottom w:val="single" w:sz="4" w:space="0" w:color="auto"/>
              <w:right w:val="single" w:sz="4" w:space="0" w:color="auto"/>
            </w:tcBorders>
            <w:shd w:val="clear" w:color="auto" w:fill="auto"/>
            <w:noWrap/>
            <w:vAlign w:val="bottom"/>
            <w:hideMark/>
          </w:tcPr>
          <w:p w14:paraId="3FEB8956"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HHHHHHHHHHHHHH</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4A008621"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SSSSSSSSSSSSSS</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11266A52"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SSSSSSSSSSSSSSSSSS</w:t>
            </w:r>
          </w:p>
        </w:tc>
        <w:tc>
          <w:tcPr>
            <w:tcW w:w="1654" w:type="dxa"/>
            <w:tcBorders>
              <w:top w:val="single" w:sz="4" w:space="0" w:color="auto"/>
              <w:left w:val="nil"/>
              <w:bottom w:val="single" w:sz="4" w:space="0" w:color="auto"/>
              <w:right w:val="single" w:sz="8" w:space="0" w:color="auto"/>
            </w:tcBorders>
            <w:shd w:val="clear" w:color="auto" w:fill="auto"/>
            <w:noWrap/>
            <w:vAlign w:val="bottom"/>
            <w:hideMark/>
          </w:tcPr>
          <w:p w14:paraId="09C98676"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SSSSSSSSSSSSSS</w:t>
            </w:r>
          </w:p>
        </w:tc>
      </w:tr>
      <w:tr w:rsidR="00421832" w:rsidRPr="00421832" w14:paraId="369F5AC8" w14:textId="77777777" w:rsidTr="00CC50D4">
        <w:trPr>
          <w:trHeight w:val="300"/>
        </w:trPr>
        <w:tc>
          <w:tcPr>
            <w:tcW w:w="1780" w:type="dxa"/>
            <w:tcBorders>
              <w:top w:val="single" w:sz="4" w:space="0" w:color="auto"/>
              <w:left w:val="single" w:sz="8" w:space="0" w:color="auto"/>
              <w:bottom w:val="single" w:sz="4" w:space="0" w:color="auto"/>
              <w:right w:val="nil"/>
            </w:tcBorders>
            <w:shd w:val="clear" w:color="auto" w:fill="auto"/>
            <w:noWrap/>
            <w:vAlign w:val="bottom"/>
            <w:hideMark/>
          </w:tcPr>
          <w:p w14:paraId="6A2262C4" w14:textId="72C9CEF5" w:rsidR="00421832" w:rsidRPr="00421832" w:rsidRDefault="00822E9F" w:rsidP="00421832">
            <w:pPr>
              <w:spacing w:after="0" w:line="240" w:lineRule="auto"/>
              <w:rPr>
                <w:rFonts w:ascii="Calibri" w:eastAsia="Times New Roman" w:hAnsi="Calibri" w:cs="Calibri"/>
                <w:b/>
                <w:bCs/>
                <w:color w:val="000000"/>
                <w:sz w:val="16"/>
                <w:szCs w:val="16"/>
                <w:lang w:val="en-150" w:eastAsia="en-150"/>
              </w:rPr>
            </w:pPr>
            <w:r>
              <w:rPr>
                <w:rFonts w:ascii="Calibri" w:eastAsia="Times New Roman" w:hAnsi="Calibri" w:cs="Calibri"/>
                <w:b/>
                <w:bCs/>
                <w:color w:val="000000"/>
                <w:sz w:val="16"/>
                <w:szCs w:val="16"/>
                <w:lang w:val="en-150" w:eastAsia="en-150"/>
              </w:rPr>
              <w:t>Soft resources a</w:t>
            </w:r>
            <w:r w:rsidR="00CC50D4" w:rsidRPr="00421832">
              <w:rPr>
                <w:rFonts w:ascii="Calibri" w:eastAsia="Times New Roman" w:hAnsi="Calibri" w:cs="Calibri"/>
                <w:b/>
                <w:bCs/>
                <w:color w:val="000000"/>
                <w:sz w:val="16"/>
                <w:szCs w:val="16"/>
                <w:lang w:val="en-150" w:eastAsia="en-150"/>
              </w:rPr>
              <w:t>va</w:t>
            </w:r>
            <w:r w:rsidR="00CC50D4">
              <w:rPr>
                <w:rFonts w:ascii="Calibri" w:eastAsia="Times New Roman" w:hAnsi="Calibri" w:cs="Calibri"/>
                <w:b/>
                <w:bCs/>
                <w:color w:val="000000"/>
                <w:sz w:val="16"/>
                <w:szCs w:val="16"/>
                <w:lang w:val="en-150" w:eastAsia="en-150"/>
              </w:rPr>
              <w:t>ilability</w:t>
            </w:r>
            <w:r w:rsidR="00421832" w:rsidRPr="00421832">
              <w:rPr>
                <w:rFonts w:ascii="Calibri" w:eastAsia="Times New Roman" w:hAnsi="Calibri" w:cs="Calibri"/>
                <w:b/>
                <w:bCs/>
                <w:color w:val="000000"/>
                <w:sz w:val="16"/>
                <w:szCs w:val="16"/>
                <w:lang w:val="en-150" w:eastAsia="en-150"/>
              </w:rPr>
              <w:t xml:space="preserve"> </w:t>
            </w:r>
            <w:r>
              <w:rPr>
                <w:rFonts w:ascii="Calibri" w:eastAsia="Times New Roman" w:hAnsi="Calibri" w:cs="Calibri"/>
                <w:b/>
                <w:bCs/>
                <w:color w:val="000000"/>
                <w:sz w:val="16"/>
                <w:szCs w:val="16"/>
                <w:lang w:val="en-150" w:eastAsia="en-150"/>
              </w:rPr>
              <w:t>i</w:t>
            </w:r>
            <w:r w:rsidR="00421832" w:rsidRPr="00421832">
              <w:rPr>
                <w:rFonts w:ascii="Calibri" w:eastAsia="Times New Roman" w:hAnsi="Calibri" w:cs="Calibri"/>
                <w:b/>
                <w:bCs/>
                <w:color w:val="000000"/>
                <w:sz w:val="16"/>
                <w:szCs w:val="16"/>
                <w:lang w:val="en-150" w:eastAsia="en-150"/>
              </w:rPr>
              <w:t>ndicator</w:t>
            </w:r>
          </w:p>
        </w:tc>
        <w:tc>
          <w:tcPr>
            <w:tcW w:w="16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433EB65"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 </w:t>
            </w:r>
          </w:p>
        </w:tc>
        <w:tc>
          <w:tcPr>
            <w:tcW w:w="1612" w:type="dxa"/>
            <w:tcBorders>
              <w:top w:val="single" w:sz="4" w:space="0" w:color="auto"/>
              <w:left w:val="nil"/>
              <w:bottom w:val="single" w:sz="4" w:space="0" w:color="auto"/>
              <w:right w:val="single" w:sz="4" w:space="0" w:color="auto"/>
            </w:tcBorders>
            <w:shd w:val="clear" w:color="auto" w:fill="auto"/>
            <w:noWrap/>
            <w:vAlign w:val="bottom"/>
            <w:hideMark/>
          </w:tcPr>
          <w:p w14:paraId="16DA54A4"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 </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50EDCDFA"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"111111111111111"</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4E03C4B7"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"00000000000000"</w:t>
            </w:r>
          </w:p>
        </w:tc>
        <w:tc>
          <w:tcPr>
            <w:tcW w:w="1654" w:type="dxa"/>
            <w:tcBorders>
              <w:top w:val="single" w:sz="4" w:space="0" w:color="auto"/>
              <w:left w:val="nil"/>
              <w:bottom w:val="single" w:sz="4" w:space="0" w:color="auto"/>
              <w:right w:val="single" w:sz="8" w:space="0" w:color="auto"/>
            </w:tcBorders>
            <w:shd w:val="clear" w:color="auto" w:fill="auto"/>
            <w:noWrap/>
            <w:vAlign w:val="bottom"/>
            <w:hideMark/>
          </w:tcPr>
          <w:p w14:paraId="019E729B"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"22222222222222"</w:t>
            </w:r>
          </w:p>
        </w:tc>
      </w:tr>
      <w:tr w:rsidR="00421832" w:rsidRPr="00421832" w14:paraId="162D4974" w14:textId="77777777" w:rsidTr="00CC50D4">
        <w:trPr>
          <w:trHeight w:val="300"/>
        </w:trPr>
        <w:tc>
          <w:tcPr>
            <w:tcW w:w="1780" w:type="dxa"/>
            <w:tcBorders>
              <w:top w:val="single" w:sz="4" w:space="0" w:color="auto"/>
              <w:left w:val="single" w:sz="8" w:space="0" w:color="auto"/>
              <w:bottom w:val="single" w:sz="4" w:space="0" w:color="auto"/>
              <w:right w:val="nil"/>
            </w:tcBorders>
            <w:shd w:val="clear" w:color="auto" w:fill="auto"/>
            <w:noWrap/>
            <w:vAlign w:val="bottom"/>
            <w:hideMark/>
          </w:tcPr>
          <w:p w14:paraId="1A6A8686" w14:textId="3B4DB089" w:rsidR="00421832" w:rsidRPr="00421832" w:rsidRDefault="00421832" w:rsidP="00421832">
            <w:pPr>
              <w:spacing w:after="0" w:line="240" w:lineRule="auto"/>
              <w:rPr>
                <w:rFonts w:ascii="Calibri" w:eastAsia="Times New Roman" w:hAnsi="Calibri" w:cs="Calibri"/>
                <w:b/>
                <w:bCs/>
                <w:color w:val="000000"/>
                <w:sz w:val="16"/>
                <w:szCs w:val="16"/>
                <w:lang w:val="en-150" w:eastAsia="en-150"/>
              </w:rPr>
            </w:pPr>
            <w:r w:rsidRPr="00421832">
              <w:rPr>
                <w:rFonts w:ascii="Calibri" w:eastAsia="Times New Roman" w:hAnsi="Calibri" w:cs="Calibri"/>
                <w:b/>
                <w:bCs/>
                <w:color w:val="000000"/>
                <w:sz w:val="16"/>
                <w:szCs w:val="16"/>
                <w:lang w:val="en-150" w:eastAsia="en-150"/>
              </w:rPr>
              <w:t xml:space="preserve">MT </w:t>
            </w:r>
            <w:r w:rsidR="00822E9F">
              <w:rPr>
                <w:rFonts w:ascii="Calibri" w:eastAsia="Times New Roman" w:hAnsi="Calibri" w:cs="Calibri"/>
                <w:b/>
                <w:bCs/>
                <w:color w:val="000000"/>
                <w:sz w:val="16"/>
                <w:szCs w:val="16"/>
                <w:lang w:val="en-150" w:eastAsia="en-150"/>
              </w:rPr>
              <w:t>state</w:t>
            </w:r>
          </w:p>
        </w:tc>
        <w:tc>
          <w:tcPr>
            <w:tcW w:w="16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3B775C9"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RX/Listen</w:t>
            </w:r>
          </w:p>
        </w:tc>
        <w:tc>
          <w:tcPr>
            <w:tcW w:w="1612" w:type="dxa"/>
            <w:tcBorders>
              <w:top w:val="single" w:sz="4" w:space="0" w:color="auto"/>
              <w:left w:val="nil"/>
              <w:bottom w:val="single" w:sz="4" w:space="0" w:color="auto"/>
              <w:right w:val="single" w:sz="4" w:space="0" w:color="auto"/>
            </w:tcBorders>
            <w:shd w:val="clear" w:color="auto" w:fill="auto"/>
            <w:noWrap/>
            <w:vAlign w:val="bottom"/>
            <w:hideMark/>
          </w:tcPr>
          <w:p w14:paraId="302E4EDA"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NA</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7B93C8D3"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NA</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6F8C395D"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RX/Listen or TX/Silent</w:t>
            </w:r>
          </w:p>
        </w:tc>
        <w:tc>
          <w:tcPr>
            <w:tcW w:w="1654" w:type="dxa"/>
            <w:tcBorders>
              <w:top w:val="single" w:sz="4" w:space="0" w:color="auto"/>
              <w:left w:val="nil"/>
              <w:bottom w:val="single" w:sz="4" w:space="0" w:color="auto"/>
              <w:right w:val="single" w:sz="8" w:space="0" w:color="auto"/>
            </w:tcBorders>
            <w:shd w:val="clear" w:color="auto" w:fill="auto"/>
            <w:noWrap/>
            <w:vAlign w:val="bottom"/>
            <w:hideMark/>
          </w:tcPr>
          <w:p w14:paraId="7181A895"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NA</w:t>
            </w:r>
          </w:p>
        </w:tc>
      </w:tr>
      <w:tr w:rsidR="00421832" w:rsidRPr="00421832" w14:paraId="0A4D82EA" w14:textId="77777777" w:rsidTr="00CC50D4">
        <w:trPr>
          <w:trHeight w:val="300"/>
        </w:trPr>
        <w:tc>
          <w:tcPr>
            <w:tcW w:w="1780" w:type="dxa"/>
            <w:tcBorders>
              <w:top w:val="single" w:sz="4" w:space="0" w:color="auto"/>
              <w:left w:val="single" w:sz="8" w:space="0" w:color="auto"/>
              <w:bottom w:val="single" w:sz="4" w:space="0" w:color="auto"/>
              <w:right w:val="nil"/>
            </w:tcBorders>
            <w:shd w:val="clear" w:color="auto" w:fill="auto"/>
            <w:noWrap/>
            <w:vAlign w:val="bottom"/>
            <w:hideMark/>
          </w:tcPr>
          <w:p w14:paraId="62679B37" w14:textId="0C79E389" w:rsidR="00421832" w:rsidRPr="00421832" w:rsidRDefault="00421832" w:rsidP="00421832">
            <w:pPr>
              <w:spacing w:after="0" w:line="240" w:lineRule="auto"/>
              <w:rPr>
                <w:rFonts w:ascii="Calibri" w:eastAsia="Times New Roman" w:hAnsi="Calibri" w:cs="Calibri"/>
                <w:b/>
                <w:bCs/>
                <w:color w:val="000000"/>
                <w:sz w:val="16"/>
                <w:szCs w:val="16"/>
                <w:lang w:val="en-150" w:eastAsia="en-150"/>
              </w:rPr>
            </w:pPr>
            <w:r w:rsidRPr="00421832">
              <w:rPr>
                <w:rFonts w:ascii="Calibri" w:eastAsia="Times New Roman" w:hAnsi="Calibri" w:cs="Calibri"/>
                <w:b/>
                <w:bCs/>
                <w:color w:val="000000"/>
                <w:sz w:val="16"/>
                <w:szCs w:val="16"/>
                <w:lang w:val="en-150" w:eastAsia="en-150"/>
              </w:rPr>
              <w:t xml:space="preserve">DU </w:t>
            </w:r>
            <w:r w:rsidR="00822E9F">
              <w:rPr>
                <w:rFonts w:ascii="Calibri" w:eastAsia="Times New Roman" w:hAnsi="Calibri" w:cs="Calibri"/>
                <w:b/>
                <w:bCs/>
                <w:color w:val="000000"/>
                <w:sz w:val="16"/>
                <w:szCs w:val="16"/>
                <w:lang w:val="en-150" w:eastAsia="en-150"/>
              </w:rPr>
              <w:t>state</w:t>
            </w:r>
          </w:p>
        </w:tc>
        <w:tc>
          <w:tcPr>
            <w:tcW w:w="1662"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BBA7009"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NA</w:t>
            </w:r>
          </w:p>
        </w:tc>
        <w:tc>
          <w:tcPr>
            <w:tcW w:w="1612" w:type="dxa"/>
            <w:tcBorders>
              <w:top w:val="single" w:sz="4" w:space="0" w:color="auto"/>
              <w:left w:val="nil"/>
              <w:bottom w:val="single" w:sz="4" w:space="0" w:color="auto"/>
              <w:right w:val="single" w:sz="4" w:space="0" w:color="auto"/>
            </w:tcBorders>
            <w:shd w:val="clear" w:color="auto" w:fill="auto"/>
            <w:noWrap/>
            <w:vAlign w:val="bottom"/>
            <w:hideMark/>
          </w:tcPr>
          <w:p w14:paraId="7A68E80D" w14:textId="05AE820A" w:rsidR="00421832" w:rsidRPr="00421832" w:rsidRDefault="00CC50D4" w:rsidP="00421832">
            <w:pPr>
              <w:spacing w:after="0" w:line="240" w:lineRule="auto"/>
              <w:rPr>
                <w:rFonts w:ascii="Calibri" w:eastAsia="Times New Roman" w:hAnsi="Calibri" w:cs="Calibri"/>
                <w:color w:val="000000"/>
                <w:sz w:val="16"/>
                <w:szCs w:val="16"/>
                <w:lang w:val="en-150" w:eastAsia="en-150"/>
              </w:rPr>
            </w:pPr>
            <w:r>
              <w:rPr>
                <w:rFonts w:ascii="Calibri" w:eastAsia="Times New Roman" w:hAnsi="Calibri" w:cs="Calibri"/>
                <w:color w:val="000000"/>
                <w:sz w:val="16"/>
                <w:szCs w:val="16"/>
                <w:lang w:val="en-150" w:eastAsia="en-150"/>
              </w:rPr>
              <w:t>RX</w:t>
            </w:r>
            <w:r w:rsidR="00421832" w:rsidRPr="00421832">
              <w:rPr>
                <w:rFonts w:ascii="Calibri" w:eastAsia="Times New Roman" w:hAnsi="Calibri" w:cs="Calibri"/>
                <w:color w:val="000000"/>
                <w:sz w:val="16"/>
                <w:szCs w:val="16"/>
                <w:lang w:val="en-150" w:eastAsia="en-150"/>
              </w:rPr>
              <w:t>/</w:t>
            </w:r>
            <w:r>
              <w:rPr>
                <w:rFonts w:ascii="Calibri" w:eastAsia="Times New Roman" w:hAnsi="Calibri" w:cs="Calibri"/>
                <w:color w:val="000000"/>
                <w:sz w:val="16"/>
                <w:szCs w:val="16"/>
                <w:lang w:val="en-150" w:eastAsia="en-150"/>
              </w:rPr>
              <w:t>Listen</w:t>
            </w:r>
          </w:p>
        </w:tc>
        <w:tc>
          <w:tcPr>
            <w:tcW w:w="1600" w:type="dxa"/>
            <w:tcBorders>
              <w:top w:val="single" w:sz="4" w:space="0" w:color="auto"/>
              <w:left w:val="nil"/>
              <w:bottom w:val="single" w:sz="4" w:space="0" w:color="auto"/>
              <w:right w:val="single" w:sz="4" w:space="0" w:color="auto"/>
            </w:tcBorders>
            <w:shd w:val="clear" w:color="auto" w:fill="auto"/>
            <w:noWrap/>
            <w:vAlign w:val="bottom"/>
            <w:hideMark/>
          </w:tcPr>
          <w:p w14:paraId="259B324F"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TX/Silent</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4DE5D6A4"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NA</w:t>
            </w:r>
          </w:p>
        </w:tc>
        <w:tc>
          <w:tcPr>
            <w:tcW w:w="1654" w:type="dxa"/>
            <w:tcBorders>
              <w:top w:val="single" w:sz="4" w:space="0" w:color="auto"/>
              <w:left w:val="nil"/>
              <w:bottom w:val="single" w:sz="4" w:space="0" w:color="auto"/>
              <w:right w:val="single" w:sz="8" w:space="0" w:color="auto"/>
            </w:tcBorders>
            <w:shd w:val="clear" w:color="auto" w:fill="auto"/>
            <w:noWrap/>
            <w:vAlign w:val="bottom"/>
            <w:hideMark/>
          </w:tcPr>
          <w:p w14:paraId="05683889" w14:textId="77777777" w:rsidR="00421832" w:rsidRPr="00421832" w:rsidRDefault="00421832" w:rsidP="00421832">
            <w:pPr>
              <w:spacing w:after="0" w:line="240" w:lineRule="auto"/>
              <w:rPr>
                <w:rFonts w:ascii="Calibri" w:eastAsia="Times New Roman" w:hAnsi="Calibri" w:cs="Calibri"/>
                <w:color w:val="000000"/>
                <w:sz w:val="16"/>
                <w:szCs w:val="16"/>
                <w:lang w:val="en-150" w:eastAsia="en-150"/>
              </w:rPr>
            </w:pPr>
            <w:r w:rsidRPr="00421832">
              <w:rPr>
                <w:rFonts w:ascii="Calibri" w:eastAsia="Times New Roman" w:hAnsi="Calibri" w:cs="Calibri"/>
                <w:color w:val="000000"/>
                <w:sz w:val="16"/>
                <w:szCs w:val="16"/>
                <w:lang w:val="en-150" w:eastAsia="en-150"/>
              </w:rPr>
              <w:t>RX/Listen</w:t>
            </w:r>
          </w:p>
        </w:tc>
      </w:tr>
    </w:tbl>
    <w:p w14:paraId="3ADF598D" w14:textId="77777777" w:rsidR="00A92495" w:rsidRDefault="00A92495" w:rsidP="0088639D"/>
    <w:p w14:paraId="146CB95B" w14:textId="5BDEA46B" w:rsidR="00B30757" w:rsidRPr="00B30757" w:rsidRDefault="00B30757" w:rsidP="007D5184">
      <w:pPr>
        <w:pStyle w:val="RAN4observation0"/>
      </w:pPr>
      <w:bookmarkStart w:id="26" w:name="_Ref47531141"/>
      <w:bookmarkStart w:id="27" w:name="_Hlk47020493"/>
      <w:r>
        <w:rPr>
          <w:lang w:val="en-150"/>
        </w:rPr>
        <w:t xml:space="preserve">DCI Format 2_5 has </w:t>
      </w:r>
      <w:r w:rsidR="003E66FE">
        <w:rPr>
          <w:lang w:val="en-150"/>
        </w:rPr>
        <w:t xml:space="preserve">a </w:t>
      </w:r>
      <w:r>
        <w:rPr>
          <w:lang w:val="en-150"/>
        </w:rPr>
        <w:t xml:space="preserve">minor difference to DCI Forma 1_0 </w:t>
      </w:r>
      <w:r w:rsidR="00CC50D4">
        <w:rPr>
          <w:lang w:val="en-150"/>
        </w:rPr>
        <w:t>from the</w:t>
      </w:r>
      <w:r>
        <w:rPr>
          <w:lang w:val="en-150"/>
        </w:rPr>
        <w:t xml:space="preserve"> demodulation point of view.</w:t>
      </w:r>
      <w:bookmarkEnd w:id="26"/>
    </w:p>
    <w:p w14:paraId="30509813" w14:textId="4C6FCAF6" w:rsidR="008D1304" w:rsidRDefault="00596FEA" w:rsidP="008D1304">
      <w:pPr>
        <w:pStyle w:val="RAN4proposal"/>
        <w:rPr>
          <w:lang w:val="en-150"/>
        </w:rPr>
      </w:pPr>
      <w:bookmarkStart w:id="28" w:name="_Ref47531182"/>
      <w:r>
        <w:rPr>
          <w:lang w:val="en-150"/>
        </w:rPr>
        <w:t xml:space="preserve">No </w:t>
      </w:r>
      <w:r w:rsidR="00580877">
        <w:rPr>
          <w:lang w:val="en-150"/>
        </w:rPr>
        <w:t>additional</w:t>
      </w:r>
      <w:r>
        <w:rPr>
          <w:lang w:val="en-150"/>
        </w:rPr>
        <w:t xml:space="preserve"> </w:t>
      </w:r>
      <w:r w:rsidR="00901A0B">
        <w:rPr>
          <w:lang w:val="en-150"/>
        </w:rPr>
        <w:t>PUCCH performance</w:t>
      </w:r>
      <w:r>
        <w:rPr>
          <w:lang w:val="en-150"/>
        </w:rPr>
        <w:t xml:space="preserve"> requirements </w:t>
      </w:r>
      <w:r w:rsidR="00901A0B">
        <w:rPr>
          <w:lang w:val="en-150"/>
        </w:rPr>
        <w:t>need to be introduced for</w:t>
      </w:r>
      <w:r w:rsidR="00580877">
        <w:rPr>
          <w:lang w:val="en-150"/>
        </w:rPr>
        <w:t xml:space="preserve"> the</w:t>
      </w:r>
      <w:r w:rsidR="00901A0B">
        <w:rPr>
          <w:lang w:val="en-150"/>
        </w:rPr>
        <w:t xml:space="preserve"> new</w:t>
      </w:r>
      <w:r w:rsidR="00B30757">
        <w:rPr>
          <w:lang w:val="en-150"/>
        </w:rPr>
        <w:t xml:space="preserve"> DCI Format 2_5</w:t>
      </w:r>
      <w:r w:rsidR="00901A0B">
        <w:rPr>
          <w:lang w:val="en-150"/>
        </w:rPr>
        <w:t xml:space="preserve"> and AI</w:t>
      </w:r>
      <w:r w:rsidR="003E66FE">
        <w:rPr>
          <w:lang w:val="en-150"/>
        </w:rPr>
        <w:t>-</w:t>
      </w:r>
      <w:r w:rsidR="00901A0B">
        <w:rPr>
          <w:lang w:val="en-150"/>
        </w:rPr>
        <w:t>RNTI</w:t>
      </w:r>
      <w:r w:rsidR="00B30757">
        <w:rPr>
          <w:lang w:val="en-150"/>
        </w:rPr>
        <w:t>.</w:t>
      </w:r>
      <w:bookmarkEnd w:id="28"/>
    </w:p>
    <w:p w14:paraId="447DF0C8" w14:textId="050E430E" w:rsidR="007D5184" w:rsidRDefault="00592E5E" w:rsidP="007D5184">
      <w:pPr>
        <w:pStyle w:val="RAN4observation0"/>
      </w:pPr>
      <w:bookmarkStart w:id="29" w:name="_Ref47531184"/>
      <w:r>
        <w:rPr>
          <w:lang w:val="en-150"/>
        </w:rPr>
        <w:t>If</w:t>
      </w:r>
      <w:r w:rsidR="00901A0B">
        <w:rPr>
          <w:lang w:val="en-150"/>
        </w:rPr>
        <w:t xml:space="preserve"> the</w:t>
      </w:r>
      <w:r>
        <w:rPr>
          <w:lang w:val="en-150"/>
        </w:rPr>
        <w:t xml:space="preserve"> </w:t>
      </w:r>
      <w:r w:rsidR="00CC50D4">
        <w:rPr>
          <w:lang w:val="en-150"/>
        </w:rPr>
        <w:t>slot format</w:t>
      </w:r>
      <w:r w:rsidR="00DE5BED">
        <w:rPr>
          <w:lang w:val="en-150"/>
        </w:rPr>
        <w:t xml:space="preserve">, </w:t>
      </w:r>
      <w:r w:rsidR="00CC50D4">
        <w:rPr>
          <w:lang w:val="en-150"/>
        </w:rPr>
        <w:t>the</w:t>
      </w:r>
      <w:r>
        <w:rPr>
          <w:lang w:val="en-150"/>
        </w:rPr>
        <w:t xml:space="preserve"> availability of resources</w:t>
      </w:r>
      <w:r w:rsidR="008C396F">
        <w:rPr>
          <w:lang w:val="en-150"/>
        </w:rPr>
        <w:t>,</w:t>
      </w:r>
      <w:r w:rsidR="00DE5BED">
        <w:rPr>
          <w:lang w:val="en-150"/>
        </w:rPr>
        <w:t xml:space="preserve"> and</w:t>
      </w:r>
      <w:r w:rsidR="00901A0B">
        <w:rPr>
          <w:lang w:val="en-150"/>
        </w:rPr>
        <w:t xml:space="preserve"> the</w:t>
      </w:r>
      <w:r w:rsidR="00DE5BED">
        <w:rPr>
          <w:lang w:val="en-150"/>
        </w:rPr>
        <w:t xml:space="preserve"> utilization of guard symbols</w:t>
      </w:r>
      <w:r>
        <w:rPr>
          <w:lang w:val="en-150"/>
        </w:rPr>
        <w:t xml:space="preserve"> are clearly defined for IAB-MT and IAB-DU, then the</w:t>
      </w:r>
      <w:r w:rsidR="007D5184" w:rsidRPr="007D5184">
        <w:t xml:space="preserve"> </w:t>
      </w:r>
      <w:r w:rsidRPr="007D5184">
        <w:t>resource</w:t>
      </w:r>
      <w:r w:rsidR="007D5184" w:rsidRPr="007D5184">
        <w:t xml:space="preserve"> allocation and multiplexing related changes in the RAN1 specifications </w:t>
      </w:r>
      <w:r w:rsidR="00DE5BED">
        <w:rPr>
          <w:lang w:val="en-150"/>
        </w:rPr>
        <w:t>shall</w:t>
      </w:r>
      <w:r w:rsidR="007D5184" w:rsidRPr="007D5184">
        <w:t xml:space="preserve"> not impact the demodulation performance.</w:t>
      </w:r>
      <w:bookmarkEnd w:id="29"/>
    </w:p>
    <w:p w14:paraId="721EE261" w14:textId="1C0CF8AA" w:rsidR="00592E5E" w:rsidRPr="00592E5E" w:rsidRDefault="00901A0B" w:rsidP="00592E5E">
      <w:pPr>
        <w:pStyle w:val="RAN4proposal"/>
        <w:rPr>
          <w:lang w:val="en-GB"/>
        </w:rPr>
      </w:pPr>
      <w:bookmarkStart w:id="30" w:name="_Ref47531186"/>
      <w:r>
        <w:rPr>
          <w:lang w:val="en-150"/>
        </w:rPr>
        <w:t>There is no need to introduce</w:t>
      </w:r>
      <w:r>
        <w:t xml:space="preserve"> new performance requirements </w:t>
      </w:r>
      <w:r>
        <w:rPr>
          <w:lang w:val="en-150"/>
        </w:rPr>
        <w:t>for</w:t>
      </w:r>
      <w:r w:rsidR="00580877">
        <w:rPr>
          <w:lang w:val="en-150"/>
        </w:rPr>
        <w:t xml:space="preserve"> the</w:t>
      </w:r>
      <w:r>
        <w:rPr>
          <w:lang w:val="en-150"/>
        </w:rPr>
        <w:t xml:space="preserve"> new slot formats and symbol </w:t>
      </w:r>
      <w:r w:rsidR="00580877">
        <w:rPr>
          <w:lang w:val="en-150"/>
        </w:rPr>
        <w:t>categor</w:t>
      </w:r>
      <w:r w:rsidR="006F57E2">
        <w:rPr>
          <w:lang w:val="en-150"/>
        </w:rPr>
        <w:t>ie</w:t>
      </w:r>
      <w:r w:rsidR="00580877">
        <w:rPr>
          <w:lang w:val="en-150"/>
        </w:rPr>
        <w:t>s</w:t>
      </w:r>
      <w:r>
        <w:rPr>
          <w:lang w:val="en-150"/>
        </w:rPr>
        <w:t xml:space="preserve">, assuming </w:t>
      </w:r>
      <w:r w:rsidR="008C396F">
        <w:rPr>
          <w:lang w:val="en-150"/>
        </w:rPr>
        <w:t xml:space="preserve">the </w:t>
      </w:r>
      <w:r>
        <w:rPr>
          <w:lang w:val="en-150"/>
        </w:rPr>
        <w:t>availability</w:t>
      </w:r>
      <w:r w:rsidR="00580877">
        <w:rPr>
          <w:lang w:val="en-150"/>
        </w:rPr>
        <w:t xml:space="preserve"> of radio resource</w:t>
      </w:r>
      <w:r w:rsidR="008C396F">
        <w:rPr>
          <w:lang w:val="en-150"/>
        </w:rPr>
        <w:t>s</w:t>
      </w:r>
      <w:r>
        <w:rPr>
          <w:lang w:val="en-150"/>
        </w:rPr>
        <w:t xml:space="preserve"> for IAB </w:t>
      </w:r>
      <w:r w:rsidR="00580877">
        <w:rPr>
          <w:lang w:val="en-150"/>
        </w:rPr>
        <w:t>in the test</w:t>
      </w:r>
      <w:r w:rsidR="003E423A">
        <w:rPr>
          <w:lang w:val="en-150"/>
        </w:rPr>
        <w:t>s</w:t>
      </w:r>
      <w:r w:rsidR="00B30757">
        <w:rPr>
          <w:lang w:val="en-150"/>
        </w:rPr>
        <w:t>.</w:t>
      </w:r>
      <w:bookmarkEnd w:id="27"/>
      <w:bookmarkEnd w:id="30"/>
    </w:p>
    <w:p w14:paraId="4D1542B7" w14:textId="01C6FD35" w:rsidR="005C540E" w:rsidRDefault="005C540E" w:rsidP="005C540E">
      <w:pPr>
        <w:pStyle w:val="RAN4H2"/>
        <w:rPr>
          <w:lang w:val="en-150"/>
        </w:rPr>
      </w:pPr>
      <w:r>
        <w:rPr>
          <w:lang w:val="en-150"/>
        </w:rPr>
        <w:t>IAB node discovery and measurements</w:t>
      </w:r>
    </w:p>
    <w:p w14:paraId="62FEE50B" w14:textId="5EC4EA06" w:rsidR="003F5A91" w:rsidRPr="00F70ECB" w:rsidRDefault="003F5A91" w:rsidP="003F5A91">
      <w:pPr>
        <w:rPr>
          <w:lang w:val="en-GB"/>
        </w:rPr>
      </w:pPr>
      <w:r>
        <w:rPr>
          <w:lang w:val="en-GB"/>
        </w:rPr>
        <w:t xml:space="preserve">The fundamental paradigm of </w:t>
      </w:r>
      <w:r w:rsidRPr="00030C03">
        <w:rPr>
          <w:lang w:val="en-GB"/>
        </w:rPr>
        <w:t>IAB</w:t>
      </w:r>
      <w:r w:rsidR="00B30757">
        <w:rPr>
          <w:lang w:val="en-150"/>
        </w:rPr>
        <w:t>-</w:t>
      </w:r>
      <w:r w:rsidRPr="00030C03">
        <w:rPr>
          <w:lang w:val="en-GB"/>
        </w:rPr>
        <w:t>node discovery and measurement</w:t>
      </w:r>
      <w:r>
        <w:rPr>
          <w:lang w:val="en-GB"/>
        </w:rPr>
        <w:t xml:space="preserve"> is that n</w:t>
      </w:r>
      <w:r w:rsidRPr="00F70ECB">
        <w:rPr>
          <w:lang w:val="en-GB"/>
        </w:rPr>
        <w:t>ormal access UEs must not be affected by IAB discovery and measurements</w:t>
      </w:r>
      <w:r>
        <w:rPr>
          <w:lang w:val="en-GB"/>
        </w:rPr>
        <w:t>, hence:</w:t>
      </w:r>
    </w:p>
    <w:p w14:paraId="1899DCB6" w14:textId="448CB3B3" w:rsidR="003F5A91" w:rsidRDefault="003F5A91" w:rsidP="00AC6D8A">
      <w:pPr>
        <w:pStyle w:val="ListParagraph"/>
        <w:numPr>
          <w:ilvl w:val="0"/>
          <w:numId w:val="15"/>
        </w:numPr>
        <w:rPr>
          <w:lang w:val="en-GB"/>
        </w:rPr>
      </w:pPr>
      <w:r w:rsidRPr="00F70ECB">
        <w:rPr>
          <w:lang w:val="en-GB"/>
        </w:rPr>
        <w:t>No muting of</w:t>
      </w:r>
      <w:r w:rsidR="006839A6">
        <w:rPr>
          <w:lang w:val="en-150"/>
        </w:rPr>
        <w:t xml:space="preserve"> </w:t>
      </w:r>
      <w:r w:rsidR="006839A6" w:rsidRPr="006839A6">
        <w:rPr>
          <w:lang w:val="en-150"/>
        </w:rPr>
        <w:t xml:space="preserve">Synchronization Signal </w:t>
      </w:r>
      <w:r w:rsidR="006839A6">
        <w:rPr>
          <w:lang w:val="en-150"/>
        </w:rPr>
        <w:t>Burst</w:t>
      </w:r>
      <w:r w:rsidRPr="00F70ECB">
        <w:rPr>
          <w:lang w:val="en-GB"/>
        </w:rPr>
        <w:t xml:space="preserve"> </w:t>
      </w:r>
      <w:r w:rsidR="006839A6">
        <w:rPr>
          <w:lang w:val="en-150"/>
        </w:rPr>
        <w:t>(</w:t>
      </w:r>
      <w:r w:rsidRPr="00F70ECB">
        <w:rPr>
          <w:lang w:val="en-GB"/>
        </w:rPr>
        <w:t>SSB</w:t>
      </w:r>
      <w:r w:rsidR="006839A6">
        <w:rPr>
          <w:lang w:val="en-150"/>
        </w:rPr>
        <w:t>)</w:t>
      </w:r>
      <w:r w:rsidRPr="00F70ECB">
        <w:rPr>
          <w:lang w:val="en-GB"/>
        </w:rPr>
        <w:t xml:space="preserve"> transmitted for access UEs</w:t>
      </w:r>
      <w:r w:rsidR="006B3927">
        <w:rPr>
          <w:lang w:val="en-150"/>
        </w:rPr>
        <w:t xml:space="preserve"> should be introduced</w:t>
      </w:r>
      <w:r>
        <w:rPr>
          <w:lang w:val="en-GB"/>
        </w:rPr>
        <w:t>.</w:t>
      </w:r>
    </w:p>
    <w:p w14:paraId="6D8002F8" w14:textId="2F14993B" w:rsidR="003F5A91" w:rsidRPr="006839A6" w:rsidRDefault="003F5A91" w:rsidP="00AC6D8A">
      <w:pPr>
        <w:pStyle w:val="ListParagraph"/>
        <w:numPr>
          <w:ilvl w:val="0"/>
          <w:numId w:val="15"/>
        </w:numPr>
        <w:rPr>
          <w:lang w:val="en-GB"/>
        </w:rPr>
      </w:pPr>
      <w:r w:rsidRPr="003F5A91">
        <w:rPr>
          <w:lang w:val="en-GB"/>
        </w:rPr>
        <w:t>UEs must not detect SSBs meant for inter-IAB node discovery and measurements, or not at least read the associated SIB1</w:t>
      </w:r>
      <w:r>
        <w:rPr>
          <w:lang w:val="en-150"/>
        </w:rPr>
        <w:t>.</w:t>
      </w:r>
    </w:p>
    <w:p w14:paraId="4DA3CF05" w14:textId="2D98A22E" w:rsidR="006839A6" w:rsidRPr="006839A6" w:rsidRDefault="006839A6" w:rsidP="006839A6">
      <w:pPr>
        <w:jc w:val="center"/>
        <w:rPr>
          <w:lang w:val="en-GB"/>
        </w:rPr>
      </w:pPr>
      <w:r>
        <w:rPr>
          <w:noProof/>
        </w:rPr>
        <mc:AlternateContent>
          <mc:Choice Requires="wps">
            <w:drawing>
              <wp:anchor distT="0" distB="0" distL="114300" distR="114300" simplePos="0" relativeHeight="251660288" behindDoc="0" locked="0" layoutInCell="1" allowOverlap="1" wp14:anchorId="5392794E" wp14:editId="354480D3">
                <wp:simplePos x="0" y="0"/>
                <wp:positionH relativeFrom="column">
                  <wp:posOffset>400685</wp:posOffset>
                </wp:positionH>
                <wp:positionV relativeFrom="paragraph">
                  <wp:posOffset>1729105</wp:posOffset>
                </wp:positionV>
                <wp:extent cx="5486400" cy="635"/>
                <wp:effectExtent l="0" t="0" r="0" b="0"/>
                <wp:wrapNone/>
                <wp:docPr id="53" name="Text Box 53"/>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wps:spPr>
                      <wps:txbx>
                        <w:txbxContent>
                          <w:p w14:paraId="155B32DD" w14:textId="3E71B6CA" w:rsidR="004510B9" w:rsidRPr="006839A6" w:rsidRDefault="004510B9" w:rsidP="006839A6">
                            <w:pPr>
                              <w:pStyle w:val="Caption"/>
                              <w:rPr>
                                <w:rFonts w:ascii="Times New Roman" w:hAnsi="Times New Roman"/>
                                <w:noProof/>
                                <w:sz w:val="20"/>
                                <w:lang w:val="en-150"/>
                              </w:rPr>
                            </w:pPr>
                            <w:bookmarkStart w:id="31" w:name="_Ref46496275"/>
                            <w:r>
                              <w:t xml:space="preserve">Figure </w:t>
                            </w:r>
                            <w:r w:rsidR="00C76500">
                              <w:fldChar w:fldCharType="begin"/>
                            </w:r>
                            <w:r w:rsidR="00C76500">
                              <w:instrText xml:space="preserve"> SEQ Figure \* ARABIC </w:instrText>
                            </w:r>
                            <w:r w:rsidR="00C76500">
                              <w:fldChar w:fldCharType="separate"/>
                            </w:r>
                            <w:r>
                              <w:rPr>
                                <w:noProof/>
                              </w:rPr>
                              <w:t>4</w:t>
                            </w:r>
                            <w:r w:rsidR="00C76500">
                              <w:rPr>
                                <w:noProof/>
                              </w:rPr>
                              <w:fldChar w:fldCharType="end"/>
                            </w:r>
                            <w:bookmarkEnd w:id="31"/>
                            <w:r>
                              <w:rPr>
                                <w:lang w:val="en-150"/>
                              </w:rPr>
                              <w:t>: On-sync UE SSB raster and off-raster IAB SSB pattern.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392794E" id="_x0000_t202" coordsize="21600,21600" o:spt="202" path="m,l,21600r21600,l21600,xe">
                <v:stroke joinstyle="miter"/>
                <v:path gradientshapeok="t" o:connecttype="rect"/>
              </v:shapetype>
              <v:shape id="Text Box 53" o:spid="_x0000_s1026" type="#_x0000_t202" style="position:absolute;left:0;text-align:left;margin-left:31.55pt;margin-top:136.15pt;width:6in;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" stroked="f">
                <v:textbox style="mso-fit-shape-to-text:t" inset="0,0,0,0">
                  <w:txbxContent>
                    <w:p w14:paraId="155B32DD" w14:textId="3E71B6CA" w:rsidR="004510B9" w:rsidRPr="006839A6" w:rsidRDefault="004510B9" w:rsidP="006839A6">
                      <w:pPr>
                        <w:pStyle w:val="Caption"/>
                        <w:rPr>
                          <w:rFonts w:ascii="Times New Roman" w:hAnsi="Times New Roman"/>
                          <w:noProof/>
                          <w:sz w:val="20"/>
                          <w:lang w:val="en-150"/>
                        </w:rPr>
                      </w:pPr>
                      <w:bookmarkStart w:id="32" w:name="_Ref46496275"/>
                      <w:r>
                        <w:t xml:space="preserve">Figure </w:t>
                      </w:r>
                      <w:r w:rsidR="00C76500">
                        <w:fldChar w:fldCharType="begin"/>
                      </w:r>
                      <w:r w:rsidR="00C76500">
                        <w:instrText xml:space="preserve"> SEQ Figure \* ARABIC </w:instrText>
                      </w:r>
                      <w:r w:rsidR="00C76500">
                        <w:fldChar w:fldCharType="separate"/>
                      </w:r>
                      <w:r>
                        <w:rPr>
                          <w:noProof/>
                        </w:rPr>
                        <w:t>4</w:t>
                      </w:r>
                      <w:r w:rsidR="00C76500">
                        <w:rPr>
                          <w:noProof/>
                        </w:rPr>
                        <w:fldChar w:fldCharType="end"/>
                      </w:r>
                      <w:bookmarkEnd w:id="32"/>
                      <w:r>
                        <w:rPr>
                          <w:lang w:val="en-150"/>
                        </w:rPr>
                        <w:t>: On-sync UE SSB raster and off-raster IAB SSB pattern.</w:t>
                      </w:r>
                    </w:p>
                  </w:txbxContent>
                </v:textbox>
              </v:shape>
            </w:pict>
          </mc:Fallback>
        </mc:AlternateContent>
      </w:r>
      <w:r>
        <w:rPr>
          <w:noProof/>
          <w:lang w:val="en-GB"/>
        </w:rPr>
        <mc:AlternateContent>
          <mc:Choice Requires="wpc">
            <w:drawing>
              <wp:anchor distT="0" distB="0" distL="114300" distR="114300" simplePos="0" relativeHeight="251658240" behindDoc="0" locked="0" layoutInCell="1" allowOverlap="1" wp14:anchorId="7DC0FE7B" wp14:editId="692987E6">
                <wp:simplePos x="0" y="0"/>
                <wp:positionH relativeFrom="column">
                  <wp:posOffset>401174</wp:posOffset>
                </wp:positionH>
                <wp:positionV relativeFrom="paragraph">
                  <wp:posOffset>183710</wp:posOffset>
                </wp:positionV>
                <wp:extent cx="5486400" cy="1488440"/>
                <wp:effectExtent l="0" t="0" r="0" b="0"/>
                <wp:wrapTopAndBottom/>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Straight Connector 28">
                          <a:extLst>
                            <a:ext uri="{FF2B5EF4-FFF2-40B4-BE49-F238E27FC236}">
                              <a16:creationId xmlns:a16="http://schemas.microsoft.com/office/drawing/2014/main" id="{84487DC5-4E79-4D7E-AF44-69D97124BD03}"/>
                            </a:ext>
                          </a:extLst>
                        </wps:cNvPr>
                        <wps:cNvCnPr>
                          <a:cxnSpLocks/>
                        </wps:cNvCnPr>
                        <wps:spPr>
                          <a:xfrm>
                            <a:off x="1369817" y="467742"/>
                            <a:ext cx="3932330" cy="0"/>
                          </a:xfrm>
                          <a:prstGeom prst="line">
                            <a:avLst/>
                          </a:prstGeom>
                          <a:ln/>
                        </wps:spPr>
                        <wps:style>
                          <a:lnRef idx="2">
                            <a:schemeClr val="dk1"/>
                          </a:lnRef>
                          <a:fillRef idx="0">
                            <a:schemeClr val="dk1"/>
                          </a:fillRef>
                          <a:effectRef idx="1">
                            <a:schemeClr val="dk1"/>
                          </a:effectRef>
                          <a:fontRef idx="minor">
                            <a:schemeClr val="tx1"/>
                          </a:fontRef>
                        </wps:style>
                        <wps:bodyPr/>
                      </wps:wsp>
                      <wps:wsp>
                        <wps:cNvPr id="29" name="Straight Connector 29">
                          <a:extLst>
                            <a:ext uri="{FF2B5EF4-FFF2-40B4-BE49-F238E27FC236}">
                              <a16:creationId xmlns:a16="http://schemas.microsoft.com/office/drawing/2014/main" id="{91081904-F0EC-46DE-973E-84DE9A2277A1}"/>
                            </a:ext>
                          </a:extLst>
                        </wps:cNvPr>
                        <wps:cNvCnPr>
                          <a:cxnSpLocks/>
                        </wps:cNvCnPr>
                        <wps:spPr>
                          <a:xfrm>
                            <a:off x="1369817" y="1198305"/>
                            <a:ext cx="3932330" cy="0"/>
                          </a:xfrm>
                          <a:prstGeom prst="line">
                            <a:avLst/>
                          </a:prstGeom>
                          <a:ln/>
                        </wps:spPr>
                        <wps:style>
                          <a:lnRef idx="2">
                            <a:schemeClr val="dk1"/>
                          </a:lnRef>
                          <a:fillRef idx="0">
                            <a:schemeClr val="dk1"/>
                          </a:fillRef>
                          <a:effectRef idx="1">
                            <a:schemeClr val="dk1"/>
                          </a:effectRef>
                          <a:fontRef idx="minor">
                            <a:schemeClr val="tx1"/>
                          </a:fontRef>
                        </wps:style>
                        <wps:bodyPr/>
                      </wps:wsp>
                      <wps:wsp>
                        <wps:cNvPr id="30" name="Rectangle 30">
                          <a:extLst>
                            <a:ext uri="{FF2B5EF4-FFF2-40B4-BE49-F238E27FC236}">
                              <a16:creationId xmlns:a16="http://schemas.microsoft.com/office/drawing/2014/main" id="{C0ECFA2E-E046-4B76-9D36-D9D5E8504AE7}"/>
                            </a:ext>
                          </a:extLst>
                        </wps:cNvPr>
                        <wps:cNvSpPr/>
                        <wps:spPr>
                          <a:xfrm>
                            <a:off x="1523584" y="312943"/>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1" name="Rectangle 31">
                          <a:extLst>
                            <a:ext uri="{FF2B5EF4-FFF2-40B4-BE49-F238E27FC236}">
                              <a16:creationId xmlns:a16="http://schemas.microsoft.com/office/drawing/2014/main" id="{6C5DB455-5847-4702-BCA0-7267CE91171A}"/>
                            </a:ext>
                          </a:extLst>
                        </wps:cNvPr>
                        <wps:cNvSpPr/>
                        <wps:spPr>
                          <a:xfrm>
                            <a:off x="2033406" y="312943"/>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2" name="Rectangle 32">
                          <a:extLst>
                            <a:ext uri="{FF2B5EF4-FFF2-40B4-BE49-F238E27FC236}">
                              <a16:creationId xmlns:a16="http://schemas.microsoft.com/office/drawing/2014/main" id="{12706C97-0E5E-4341-B4D5-DAEE25162AB9}"/>
                            </a:ext>
                          </a:extLst>
                        </wps:cNvPr>
                        <wps:cNvSpPr/>
                        <wps:spPr>
                          <a:xfrm>
                            <a:off x="2543228" y="312943"/>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3" name="Rectangle 33">
                          <a:extLst>
                            <a:ext uri="{FF2B5EF4-FFF2-40B4-BE49-F238E27FC236}">
                              <a16:creationId xmlns:a16="http://schemas.microsoft.com/office/drawing/2014/main" id="{18C7F153-D4B1-4953-AB85-C8F46042AACC}"/>
                            </a:ext>
                          </a:extLst>
                        </wps:cNvPr>
                        <wps:cNvSpPr/>
                        <wps:spPr>
                          <a:xfrm>
                            <a:off x="3053050" y="312943"/>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4" name="Rectangle 34">
                          <a:extLst>
                            <a:ext uri="{FF2B5EF4-FFF2-40B4-BE49-F238E27FC236}">
                              <a16:creationId xmlns:a16="http://schemas.microsoft.com/office/drawing/2014/main" id="{FDECCAC1-D2AF-47B1-95FD-01E79DF2DB8F}"/>
                            </a:ext>
                          </a:extLst>
                        </wps:cNvPr>
                        <wps:cNvSpPr/>
                        <wps:spPr>
                          <a:xfrm>
                            <a:off x="3562872" y="312943"/>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5" name="Rectangle 35">
                          <a:extLst>
                            <a:ext uri="{FF2B5EF4-FFF2-40B4-BE49-F238E27FC236}">
                              <a16:creationId xmlns:a16="http://schemas.microsoft.com/office/drawing/2014/main" id="{F6CA72F2-46A4-433D-9293-30C41EE05021}"/>
                            </a:ext>
                          </a:extLst>
                        </wps:cNvPr>
                        <wps:cNvSpPr/>
                        <wps:spPr>
                          <a:xfrm>
                            <a:off x="4072694" y="312943"/>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6" name="Rectangle 36">
                          <a:extLst>
                            <a:ext uri="{FF2B5EF4-FFF2-40B4-BE49-F238E27FC236}">
                              <a16:creationId xmlns:a16="http://schemas.microsoft.com/office/drawing/2014/main" id="{E7D815C1-326B-4E1E-AF9F-E1276C0B1AA5}"/>
                            </a:ext>
                          </a:extLst>
                        </wps:cNvPr>
                        <wps:cNvSpPr/>
                        <wps:spPr>
                          <a:xfrm>
                            <a:off x="4576371" y="312943"/>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7" name="Rectangle 37">
                          <a:extLst>
                            <a:ext uri="{FF2B5EF4-FFF2-40B4-BE49-F238E27FC236}">
                              <a16:creationId xmlns:a16="http://schemas.microsoft.com/office/drawing/2014/main" id="{13B0D8AF-4506-44A3-9F05-F6E25B9E36AC}"/>
                            </a:ext>
                          </a:extLst>
                        </wps:cNvPr>
                        <wps:cNvSpPr/>
                        <wps:spPr>
                          <a:xfrm>
                            <a:off x="5086193" y="312943"/>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38" name="TextBox 25">
                          <a:extLst>
                            <a:ext uri="{FF2B5EF4-FFF2-40B4-BE49-F238E27FC236}">
                              <a16:creationId xmlns:a16="http://schemas.microsoft.com/office/drawing/2014/main" id="{70937833-84A8-42A0-A497-56E1B2FD0A93}"/>
                            </a:ext>
                          </a:extLst>
                        </wps:cNvPr>
                        <wps:cNvSpPr txBox="1"/>
                        <wps:spPr>
                          <a:xfrm>
                            <a:off x="208701" y="297575"/>
                            <a:ext cx="977277" cy="475106"/>
                          </a:xfrm>
                          <a:prstGeom prst="rect">
                            <a:avLst/>
                          </a:prstGeom>
                          <a:noFill/>
                        </wps:spPr>
                        <wps:txbx>
                          <w:txbxContent>
                            <w:p w14:paraId="131010C4" w14:textId="77777777" w:rsidR="004510B9" w:rsidRPr="006839A6" w:rsidRDefault="004510B9" w:rsidP="006839A6">
                              <w:pPr>
                                <w:rPr>
                                  <w:sz w:val="32"/>
                                  <w:szCs w:val="32"/>
                                  <w:lang w:val="en-150"/>
                                </w:rPr>
                              </w:pPr>
                              <w:proofErr w:type="spellStart"/>
                              <w:r w:rsidRPr="006839A6">
                                <w:rPr>
                                  <w:lang w:val="en-150"/>
                                </w:rPr>
                                <w:t>SSBs</w:t>
                              </w:r>
                              <w:proofErr w:type="spellEnd"/>
                              <w:r w:rsidRPr="006839A6">
                                <w:rPr>
                                  <w:lang w:val="en-150"/>
                                </w:rPr>
                                <w:t xml:space="preserve"> on sync. raster for </w:t>
                              </w:r>
                              <w:proofErr w:type="spellStart"/>
                              <w:r w:rsidRPr="006839A6">
                                <w:rPr>
                                  <w:lang w:val="en-150"/>
                                </w:rPr>
                                <w:t>UEs</w:t>
                              </w:r>
                              <w:proofErr w:type="spellEnd"/>
                            </w:p>
                          </w:txbxContent>
                        </wps:txbx>
                        <wps:bodyPr wrap="square" lIns="72000" tIns="72000" rIns="72000" bIns="72000" rtlCol="0">
                          <a:noAutofit/>
                        </wps:bodyPr>
                      </wps:wsp>
                      <wps:wsp>
                        <wps:cNvPr id="39" name="Rectangle 39">
                          <a:extLst>
                            <a:ext uri="{FF2B5EF4-FFF2-40B4-BE49-F238E27FC236}">
                              <a16:creationId xmlns:a16="http://schemas.microsoft.com/office/drawing/2014/main" id="{1D0BFFFC-5F04-4536-A473-FDFFCD762318}"/>
                            </a:ext>
                          </a:extLst>
                        </wps:cNvPr>
                        <wps:cNvSpPr/>
                        <wps:spPr>
                          <a:xfrm>
                            <a:off x="1794897" y="1043506"/>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40" name="Rectangle 40">
                          <a:extLst>
                            <a:ext uri="{FF2B5EF4-FFF2-40B4-BE49-F238E27FC236}">
                              <a16:creationId xmlns:a16="http://schemas.microsoft.com/office/drawing/2014/main" id="{1EEE0BAC-96BC-40E9-A3F9-B262B9B7A983}"/>
                            </a:ext>
                          </a:extLst>
                        </wps:cNvPr>
                        <wps:cNvSpPr/>
                        <wps:spPr>
                          <a:xfrm>
                            <a:off x="2304719" y="1043506"/>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41" name="Rectangle 41">
                          <a:extLst>
                            <a:ext uri="{FF2B5EF4-FFF2-40B4-BE49-F238E27FC236}">
                              <a16:creationId xmlns:a16="http://schemas.microsoft.com/office/drawing/2014/main" id="{00E4989F-715F-4990-AE66-EE0AE0B69B0A}"/>
                            </a:ext>
                          </a:extLst>
                        </wps:cNvPr>
                        <wps:cNvSpPr/>
                        <wps:spPr>
                          <a:xfrm>
                            <a:off x="2814541" y="1043506"/>
                            <a:ext cx="86110" cy="309598"/>
                          </a:xfrm>
                          <a:prstGeom prst="rect">
                            <a:avLst/>
                          </a:prstGeom>
                          <a:solidFill>
                            <a:schemeClr val="accent6"/>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42" name="Rectangle 42">
                          <a:extLst>
                            <a:ext uri="{FF2B5EF4-FFF2-40B4-BE49-F238E27FC236}">
                              <a16:creationId xmlns:a16="http://schemas.microsoft.com/office/drawing/2014/main" id="{345B7A9E-AB11-4624-82F8-D8F15849D4AE}"/>
                            </a:ext>
                          </a:extLst>
                        </wps:cNvPr>
                        <wps:cNvSpPr/>
                        <wps:spPr>
                          <a:xfrm>
                            <a:off x="3324363" y="1043506"/>
                            <a:ext cx="86110" cy="309598"/>
                          </a:xfrm>
                          <a:prstGeom prst="rect">
                            <a:avLst/>
                          </a:prstGeom>
                          <a:solidFill>
                            <a:schemeClr val="accent6"/>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43" name="Rectangle 43">
                          <a:extLst>
                            <a:ext uri="{FF2B5EF4-FFF2-40B4-BE49-F238E27FC236}">
                              <a16:creationId xmlns:a16="http://schemas.microsoft.com/office/drawing/2014/main" id="{69348A4D-E682-4B3B-BF39-F3918088FBD3}"/>
                            </a:ext>
                          </a:extLst>
                        </wps:cNvPr>
                        <wps:cNvSpPr/>
                        <wps:spPr>
                          <a:xfrm>
                            <a:off x="3834185" y="1043506"/>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44" name="Rectangle 44">
                          <a:extLst>
                            <a:ext uri="{FF2B5EF4-FFF2-40B4-BE49-F238E27FC236}">
                              <a16:creationId xmlns:a16="http://schemas.microsoft.com/office/drawing/2014/main" id="{B37F0182-4336-46B8-BAB7-BCD163082228}"/>
                            </a:ext>
                          </a:extLst>
                        </wps:cNvPr>
                        <wps:cNvSpPr/>
                        <wps:spPr>
                          <a:xfrm>
                            <a:off x="4344007" y="1043506"/>
                            <a:ext cx="86110" cy="309598"/>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45" name="Rectangle 45">
                          <a:extLst>
                            <a:ext uri="{FF2B5EF4-FFF2-40B4-BE49-F238E27FC236}">
                              <a16:creationId xmlns:a16="http://schemas.microsoft.com/office/drawing/2014/main" id="{8184D8FA-7CB4-4ED1-8201-B244DDA617B4}"/>
                            </a:ext>
                          </a:extLst>
                        </wps:cNvPr>
                        <wps:cNvSpPr/>
                        <wps:spPr>
                          <a:xfrm>
                            <a:off x="4847684" y="1043506"/>
                            <a:ext cx="86110" cy="309598"/>
                          </a:xfrm>
                          <a:prstGeom prst="rect">
                            <a:avLst/>
                          </a:prstGeom>
                          <a:solidFill>
                            <a:schemeClr val="accent6"/>
                          </a:solidFill>
                          <a:ln>
                            <a:noFill/>
                          </a:ln>
                        </wps:spPr>
                        <wps:style>
                          <a:lnRef idx="0">
                            <a:scrgbClr r="0" g="0" b="0"/>
                          </a:lnRef>
                          <a:fillRef idx="0">
                            <a:scrgbClr r="0" g="0" b="0"/>
                          </a:fillRef>
                          <a:effectRef idx="0">
                            <a:scrgbClr r="0" g="0" b="0"/>
                          </a:effectRef>
                          <a:fontRef idx="minor">
                            <a:schemeClr val="lt1"/>
                          </a:fontRef>
                        </wps:style>
                        <wps:bodyPr rot="0" spcFirstLastPara="0" vert="horz" wrap="square" lIns="72000" tIns="72000" rIns="72000" bIns="72000" numCol="1" spcCol="0" rtlCol="0" fromWordArt="0" anchor="t" anchorCtr="0" forceAA="0" compatLnSpc="1">
                          <a:prstTxWarp prst="textNoShape">
                            <a:avLst/>
                          </a:prstTxWarp>
                          <a:noAutofit/>
                        </wps:bodyPr>
                      </wps:wsp>
                      <wps:wsp>
                        <wps:cNvPr id="46" name="TextBox 37">
                          <a:extLst>
                            <a:ext uri="{FF2B5EF4-FFF2-40B4-BE49-F238E27FC236}">
                              <a16:creationId xmlns:a16="http://schemas.microsoft.com/office/drawing/2014/main" id="{0E729143-B4EC-4E59-9D89-70BCC1262294}"/>
                            </a:ext>
                          </a:extLst>
                        </wps:cNvPr>
                        <wps:cNvSpPr txBox="1"/>
                        <wps:spPr>
                          <a:xfrm>
                            <a:off x="180000" y="993368"/>
                            <a:ext cx="977277" cy="453390"/>
                          </a:xfrm>
                          <a:prstGeom prst="rect">
                            <a:avLst/>
                          </a:prstGeom>
                          <a:noFill/>
                        </wps:spPr>
                        <wps:txbx>
                          <w:txbxContent>
                            <w:p w14:paraId="16EED4AE" w14:textId="77777777" w:rsidR="004510B9" w:rsidRPr="006839A6" w:rsidRDefault="004510B9" w:rsidP="006839A6">
                              <w:pPr>
                                <w:rPr>
                                  <w:sz w:val="32"/>
                                  <w:szCs w:val="32"/>
                                  <w:lang w:val="en-150"/>
                                </w:rPr>
                              </w:pPr>
                              <w:r w:rsidRPr="006839A6">
                                <w:rPr>
                                  <w:lang w:val="en-150"/>
                                </w:rPr>
                                <w:t xml:space="preserve">Off-raster </w:t>
                              </w:r>
                              <w:proofErr w:type="spellStart"/>
                              <w:r w:rsidRPr="006839A6">
                                <w:rPr>
                                  <w:lang w:val="en-150"/>
                                </w:rPr>
                                <w:t>SSBs</w:t>
                              </w:r>
                              <w:proofErr w:type="spellEnd"/>
                              <w:r w:rsidRPr="006839A6">
                                <w:rPr>
                                  <w:lang w:val="en-150"/>
                                </w:rPr>
                                <w:t xml:space="preserve"> for IAB</w:t>
                              </w:r>
                            </w:p>
                          </w:txbxContent>
                        </wps:txbx>
                        <wps:bodyPr wrap="square" lIns="72000" tIns="72000" rIns="72000" bIns="72000" rtlCol="0">
                          <a:noAutofit/>
                        </wps:bodyPr>
                      </wps:wsp>
                      <wps:wsp>
                        <wps:cNvPr id="47" name="Straight Connector 47">
                          <a:extLst>
                            <a:ext uri="{FF2B5EF4-FFF2-40B4-BE49-F238E27FC236}">
                              <a16:creationId xmlns:a16="http://schemas.microsoft.com/office/drawing/2014/main" id="{D5BEB0F0-A059-4686-A7E3-E74FD18C00AC}"/>
                            </a:ext>
                          </a:extLst>
                        </wps:cNvPr>
                        <wps:cNvCnPr>
                          <a:stCxn id="30" idx="0"/>
                        </wps:cNvCnPr>
                        <wps:spPr>
                          <a:xfrm flipV="1">
                            <a:off x="1566639" y="201213"/>
                            <a:ext cx="0" cy="111730"/>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48" name="Straight Connector 48">
                          <a:extLst>
                            <a:ext uri="{FF2B5EF4-FFF2-40B4-BE49-F238E27FC236}">
                              <a16:creationId xmlns:a16="http://schemas.microsoft.com/office/drawing/2014/main" id="{98897A62-2E99-4155-9E12-237508E58FE7}"/>
                            </a:ext>
                          </a:extLst>
                        </wps:cNvPr>
                        <wps:cNvCnPr/>
                        <wps:spPr>
                          <a:xfrm flipV="1">
                            <a:off x="2081928" y="201213"/>
                            <a:ext cx="0" cy="111730"/>
                          </a:xfrm>
                          <a:prstGeom prst="line">
                            <a:avLst/>
                          </a:prstGeom>
                          <a:ln w="3175"/>
                        </wps:spPr>
                        <wps:style>
                          <a:lnRef idx="1">
                            <a:schemeClr val="accent1"/>
                          </a:lnRef>
                          <a:fillRef idx="0">
                            <a:schemeClr val="accent1"/>
                          </a:fillRef>
                          <a:effectRef idx="0">
                            <a:schemeClr val="accent1"/>
                          </a:effectRef>
                          <a:fontRef idx="minor">
                            <a:schemeClr val="tx1"/>
                          </a:fontRef>
                        </wps:style>
                        <wps:bodyPr/>
                      </wps:wsp>
                      <wps:wsp>
                        <wps:cNvPr id="49" name="Straight Arrow Connector 49">
                          <a:extLst>
                            <a:ext uri="{FF2B5EF4-FFF2-40B4-BE49-F238E27FC236}">
                              <a16:creationId xmlns:a16="http://schemas.microsoft.com/office/drawing/2014/main" id="{6B8B2F81-28D0-45E8-B03D-EEA16DAEA185}"/>
                            </a:ext>
                          </a:extLst>
                        </wps:cNvPr>
                        <wps:cNvCnPr/>
                        <wps:spPr>
                          <a:xfrm>
                            <a:off x="1566639" y="257078"/>
                            <a:ext cx="509822" cy="0"/>
                          </a:xfrm>
                          <a:prstGeom prst="straightConnector1">
                            <a:avLst/>
                          </a:prstGeom>
                          <a:ln w="3175">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0" name="TextBox 43">
                          <a:extLst>
                            <a:ext uri="{FF2B5EF4-FFF2-40B4-BE49-F238E27FC236}">
                              <a16:creationId xmlns:a16="http://schemas.microsoft.com/office/drawing/2014/main" id="{F021222C-B019-414D-98F9-E1818876FAA4}"/>
                            </a:ext>
                          </a:extLst>
                        </wps:cNvPr>
                        <wps:cNvSpPr txBox="1"/>
                        <wps:spPr>
                          <a:xfrm>
                            <a:off x="1566639" y="0"/>
                            <a:ext cx="645622" cy="257077"/>
                          </a:xfrm>
                          <a:prstGeom prst="rect">
                            <a:avLst/>
                          </a:prstGeom>
                          <a:noFill/>
                        </wps:spPr>
                        <wps:txbx>
                          <w:txbxContent>
                            <w:p w14:paraId="68AB5FE0" w14:textId="77777777" w:rsidR="004510B9" w:rsidRDefault="004510B9" w:rsidP="006839A6">
                              <w:pPr>
                                <w:rPr>
                                  <w:sz w:val="24"/>
                                  <w:szCs w:val="24"/>
                                  <w:lang w:val="en-150"/>
                                </w:rPr>
                              </w:pPr>
                              <w:r>
                                <w:rPr>
                                  <w:lang w:val="en-150"/>
                                </w:rPr>
                                <w:t xml:space="preserve">16 </w:t>
                              </w:r>
                              <w:proofErr w:type="spellStart"/>
                              <w:r>
                                <w:rPr>
                                  <w:lang w:val="en-150"/>
                                </w:rPr>
                                <w:t>ms</w:t>
                              </w:r>
                              <w:proofErr w:type="spellEnd"/>
                            </w:p>
                          </w:txbxContent>
                        </wps:txbx>
                        <wps:bodyPr wrap="square" lIns="72000" tIns="72000" rIns="72000" bIns="72000" rtlCol="0">
                          <a:noAutofit/>
                        </wps:bodyPr>
                      </wps:wsp>
                      <wps:wsp>
                        <wps:cNvPr id="51" name="Callout: Line 51">
                          <a:extLst>
                            <a:ext uri="{FF2B5EF4-FFF2-40B4-BE49-F238E27FC236}">
                              <a16:creationId xmlns:a16="http://schemas.microsoft.com/office/drawing/2014/main" id="{BC866340-524A-496A-84E1-BA1449D2B0D2}"/>
                            </a:ext>
                          </a:extLst>
                        </wps:cNvPr>
                        <wps:cNvSpPr/>
                        <wps:spPr>
                          <a:xfrm>
                            <a:off x="2118832" y="681940"/>
                            <a:ext cx="581580" cy="259097"/>
                          </a:xfrm>
                          <a:prstGeom prst="borderCallout1">
                            <a:avLst>
                              <a:gd name="adj1" fmla="val 18750"/>
                              <a:gd name="adj2" fmla="val -8333"/>
                              <a:gd name="adj3" fmla="val 139404"/>
                              <a:gd name="adj4" fmla="val -48909"/>
                            </a:avLst>
                          </a:prstGeom>
                          <a:ln/>
                        </wps:spPr>
                        <wps:style>
                          <a:lnRef idx="2">
                            <a:schemeClr val="dk1"/>
                          </a:lnRef>
                          <a:fillRef idx="1">
                            <a:schemeClr val="lt1"/>
                          </a:fillRef>
                          <a:effectRef idx="0">
                            <a:schemeClr val="dk1"/>
                          </a:effectRef>
                          <a:fontRef idx="minor">
                            <a:schemeClr val="dk1"/>
                          </a:fontRef>
                        </wps:style>
                        <wps:txbx>
                          <w:txbxContent>
                            <w:p w14:paraId="64EBCE15" w14:textId="77777777" w:rsidR="004510B9" w:rsidRDefault="004510B9" w:rsidP="006839A6">
                              <w:pPr>
                                <w:spacing w:after="60"/>
                                <w:rPr>
                                  <w:sz w:val="24"/>
                                  <w:szCs w:val="24"/>
                                  <w:lang w:val="en-150"/>
                                </w:rPr>
                              </w:pPr>
                              <w:r>
                                <w:rPr>
                                  <w:rFonts w:asciiTheme="minorHAnsi" w:hAnsi="Calibri"/>
                                  <w:color w:val="000000" w:themeColor="dark1"/>
                                  <w:kern w:val="24"/>
                                  <w:sz w:val="16"/>
                                  <w:szCs w:val="16"/>
                                  <w:lang w:val="en-150"/>
                                </w:rPr>
                                <w:t>SSB TX</w:t>
                              </w:r>
                            </w:p>
                          </w:txbxContent>
                        </wps:txbx>
                        <wps:bodyPr rot="0" spcFirstLastPara="0" vert="horz" wrap="square" lIns="72000" tIns="72000" rIns="72000" bIns="72000" numCol="1" spcCol="0" rtlCol="0" fromWordArt="0" anchor="t" anchorCtr="0" forceAA="0" compatLnSpc="1">
                          <a:prstTxWarp prst="textNoShape">
                            <a:avLst/>
                          </a:prstTxWarp>
                          <a:noAutofit/>
                        </wps:bodyPr>
                      </wps:wsp>
                      <wps:wsp>
                        <wps:cNvPr id="52" name="Callout: Line 52">
                          <a:extLst>
                            <a:ext uri="{FF2B5EF4-FFF2-40B4-BE49-F238E27FC236}">
                              <a16:creationId xmlns:a16="http://schemas.microsoft.com/office/drawing/2014/main" id="{9C836CFE-20D2-4B93-9904-47A65BCBBE14}"/>
                            </a:ext>
                          </a:extLst>
                        </wps:cNvPr>
                        <wps:cNvSpPr/>
                        <wps:spPr>
                          <a:xfrm>
                            <a:off x="3139160" y="675031"/>
                            <a:ext cx="581580" cy="259097"/>
                          </a:xfrm>
                          <a:prstGeom prst="borderCallout1">
                            <a:avLst>
                              <a:gd name="adj1" fmla="val 18750"/>
                              <a:gd name="adj2" fmla="val -8333"/>
                              <a:gd name="adj3" fmla="val 139404"/>
                              <a:gd name="adj4" fmla="val -48909"/>
                            </a:avLst>
                          </a:prstGeom>
                          <a:ln/>
                        </wps:spPr>
                        <wps:style>
                          <a:lnRef idx="2">
                            <a:schemeClr val="dk1"/>
                          </a:lnRef>
                          <a:fillRef idx="1">
                            <a:schemeClr val="lt1"/>
                          </a:fillRef>
                          <a:effectRef idx="0">
                            <a:schemeClr val="dk1"/>
                          </a:effectRef>
                          <a:fontRef idx="minor">
                            <a:schemeClr val="dk1"/>
                          </a:fontRef>
                        </wps:style>
                        <wps:txbx>
                          <w:txbxContent>
                            <w:p w14:paraId="13C7F7EA" w14:textId="77777777" w:rsidR="004510B9" w:rsidRDefault="004510B9" w:rsidP="006839A6">
                              <w:pPr>
                                <w:spacing w:after="60"/>
                                <w:rPr>
                                  <w:sz w:val="24"/>
                                  <w:szCs w:val="24"/>
                                  <w:lang w:val="en-150"/>
                                </w:rPr>
                              </w:pPr>
                              <w:r>
                                <w:rPr>
                                  <w:rFonts w:asciiTheme="minorHAnsi" w:hAnsi="Calibri"/>
                                  <w:color w:val="000000" w:themeColor="dark1"/>
                                  <w:kern w:val="24"/>
                                  <w:sz w:val="16"/>
                                  <w:szCs w:val="16"/>
                                  <w:lang w:val="en-150"/>
                                </w:rPr>
                                <w:t>SSB RX</w:t>
                              </w:r>
                            </w:p>
                          </w:txbxContent>
                        </wps:txbx>
                        <wps:bodyPr rot="0" spcFirstLastPara="0" vert="horz" wrap="square" lIns="72000" tIns="72000" rIns="72000" bIns="72000" numCol="1" spcCol="0" rtlCol="0" fromWordArt="0" anchor="t" anchorCtr="0" forceAA="0" compatLnSpc="1">
                          <a:prstTxWarp prst="textNoShape">
                            <a:avLst/>
                          </a:prstTxWarp>
                          <a:noAutofit/>
                        </wps:bodyPr>
                      </wps:wsp>
                    </wpc:wpc>
                  </a:graphicData>
                </a:graphic>
                <wp14:sizeRelV relativeFrom="margin">
                  <wp14:pctHeight>0</wp14:pctHeight>
                </wp14:sizeRelV>
              </wp:anchor>
            </w:drawing>
          </mc:Choice>
          <mc:Fallback>
            <w:pict>
              <v:group w14:anchorId="7DC0FE7B" id="Canvas 7" o:spid="_x0000_s1027" editas="canvas" style="position:absolute;left:0;text-align:left;margin-left:31.6pt;margin-top:14.45pt;width:6in;height:117.2pt;z-index:251658240;mso-height-relative:margin" coordsize="54864,14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">
                <v:shape id="_x0000_s1028" type="#_x0000_t75" style="position:absolute;width:54864;height:14884;visibility:visible;mso-wrap-style:square">
                  <v:fill o:detectmouseclick="t"/>
                  <v:path o:connecttype="none"/>
                </v:shape>
                <v:line id="Straight Connector 28" o:spid="_x0000_s1029" style="position:absolute;visibility:visible;mso-wrap-style:square" from="13698,4677" to="53021,4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" strokecolor="black [3200]" strokeweight="1pt">
                  <v:stroke joinstyle="miter"/>
                  <o:lock v:ext="edit" shapetype="f"/>
                </v:line>
                <v:line id="Straight Connector 29" o:spid="_x0000_s1030" style="position:absolute;visibility:visible;mso-wrap-style:square" from="13698,11983" to="53021,11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" strokecolor="black [3200]" strokeweight="1pt">
                  <v:stroke joinstyle="miter"/>
                  <o:lock v:ext="edit" shapetype="f"/>
                </v:line>
                <v:rect id="Rectangle 30" o:spid="_x0000_s1031" style="position:absolute;left:15235;top:3129;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" fillcolor="#4472c4 [3204]" stroked="f" strokeweight="1pt">
                  <v:textbox inset="2mm,2mm,2mm,2mm"/>
                </v:rect>
                <v:rect id="Rectangle 31" o:spid="_x0000_s1032" style="position:absolute;left:20334;top:3129;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" fillcolor="#4472c4 [3204]" stroked="f" strokeweight="1pt">
                  <v:textbox inset="2mm,2mm,2mm,2mm"/>
                </v:rect>
                <v:rect id="Rectangle 32" o:spid="_x0000_s1033" style="position:absolute;left:25432;top:3129;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" fillcolor="#4472c4 [3204]" stroked="f" strokeweight="1pt">
                  <v:textbox inset="2mm,2mm,2mm,2mm"/>
                </v:rect>
                <v:rect id="Rectangle 33" o:spid="_x0000_s1034" style="position:absolute;left:30530;top:3129;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" fillcolor="#4472c4 [3204]" stroked="f" strokeweight="1pt">
                  <v:textbox inset="2mm,2mm,2mm,2mm"/>
                </v:rect>
                <v:rect id="Rectangle 34" o:spid="_x0000_s1035" style="position:absolute;left:35628;top:3129;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" fillcolor="#4472c4 [3204]" stroked="f" strokeweight="1pt">
                  <v:textbox inset="2mm,2mm,2mm,2mm"/>
                </v:rect>
                <v:rect id="Rectangle 35" o:spid="_x0000_s1036" style="position:absolute;left:40726;top:3129;width:862;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" fillcolor="#4472c4 [3204]" stroked="f" strokeweight="1pt">
                  <v:textbox inset="2mm,2mm,2mm,2mm"/>
                </v:rect>
                <v:rect id="Rectangle 36" o:spid="_x0000_s1037" style="position:absolute;left:45763;top:3129;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" fillcolor="#4472c4 [3204]" stroked="f" strokeweight="1pt">
                  <v:textbox inset="2mm,2mm,2mm,2mm"/>
                </v:rect>
                <v:rect id="Rectangle 37" o:spid="_x0000_s1038" style="position:absolute;left:50861;top:3129;width:862;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" fillcolor="#4472c4 [3204]" stroked="f" strokeweight="1pt">
                  <v:textbox inset="2mm,2mm,2mm,2mm"/>
                </v:rect>
                <v:shape id="TextBox 25" o:spid="_x0000_s1039" type="#_x0000_t202" style="position:absolute;left:2087;top:2975;width:9772;height:47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" filled="f" stroked="f">
                  <v:textbox inset="2mm,2mm,2mm,2mm">
                    <w:txbxContent>
                      <w:p w14:paraId="131010C4" w14:textId="77777777" w:rsidR="004510B9" w:rsidRPr="006839A6" w:rsidRDefault="004510B9" w:rsidP="006839A6">
                        <w:pPr>
                          <w:rPr>
                            <w:sz w:val="32"/>
                            <w:szCs w:val="32"/>
                            <w:lang w:val="en-150"/>
                          </w:rPr>
                        </w:pPr>
                        <w:proofErr w:type="spellStart"/>
                        <w:r w:rsidRPr="006839A6">
                          <w:rPr>
                            <w:lang w:val="en-150"/>
                          </w:rPr>
                          <w:t>SSBs</w:t>
                        </w:r>
                        <w:proofErr w:type="spellEnd"/>
                        <w:r w:rsidRPr="006839A6">
                          <w:rPr>
                            <w:lang w:val="en-150"/>
                          </w:rPr>
                          <w:t xml:space="preserve"> on sync. raster for </w:t>
                        </w:r>
                        <w:proofErr w:type="spellStart"/>
                        <w:r w:rsidRPr="006839A6">
                          <w:rPr>
                            <w:lang w:val="en-150"/>
                          </w:rPr>
                          <w:t>UEs</w:t>
                        </w:r>
                        <w:proofErr w:type="spellEnd"/>
                      </w:p>
                    </w:txbxContent>
                  </v:textbox>
                </v:shape>
                <v:rect id="Rectangle 39" o:spid="_x0000_s1040" style="position:absolute;left:17948;top:10435;width:862;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" fillcolor="#4472c4 [3204]" stroked="f" strokeweight="1pt">
                  <v:textbox inset="2mm,2mm,2mm,2mm"/>
                </v:rect>
                <v:rect id="Rectangle 40" o:spid="_x0000_s1041" style="position:absolute;left:23047;top:10435;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" fillcolor="#4472c4 [3204]" stroked="f" strokeweight="1pt">
                  <v:textbox inset="2mm,2mm,2mm,2mm"/>
                </v:rect>
                <v:rect id="Rectangle 41" o:spid="_x0000_s1042" style="position:absolute;left:28145;top:10435;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" fillcolor="#70ad47 [3209]" stroked="f">
                  <v:textbox inset="2mm,2mm,2mm,2mm"/>
                </v:rect>
                <v:rect id="Rectangle 42" o:spid="_x0000_s1043" style="position:absolute;left:33243;top:10435;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" fillcolor="#70ad47 [3209]" stroked="f">
                  <v:textbox inset="2mm,2mm,2mm,2mm"/>
                </v:rect>
                <v:rect id="Rectangle 43" o:spid="_x0000_s1044" style="position:absolute;left:38341;top:10435;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" fillcolor="#4472c4 [3204]" stroked="f" strokeweight="1pt">
                  <v:textbox inset="2mm,2mm,2mm,2mm"/>
                </v:rect>
                <v:rect id="Rectangle 44" o:spid="_x0000_s1045" style="position:absolute;left:43440;top:10435;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" fillcolor="#4472c4 [3204]" stroked="f" strokeweight="1pt">
                  <v:textbox inset="2mm,2mm,2mm,2mm"/>
                </v:rect>
                <v:rect id="Rectangle 45" o:spid="_x0000_s1046" style="position:absolute;left:48476;top:10435;width:86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" fillcolor="#70ad47 [3209]" stroked="f">
                  <v:textbox inset="2mm,2mm,2mm,2mm"/>
                </v:rect>
                <v:shape id="TextBox 37" o:spid="_x0000_s1047" type="#_x0000_t202" style="position:absolute;left:1800;top:9933;width:9772;height:4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" filled="f" stroked="f">
                  <v:textbox inset="2mm,2mm,2mm,2mm">
                    <w:txbxContent>
                      <w:p w14:paraId="16EED4AE" w14:textId="77777777" w:rsidR="004510B9" w:rsidRPr="006839A6" w:rsidRDefault="004510B9" w:rsidP="006839A6">
                        <w:pPr>
                          <w:rPr>
                            <w:sz w:val="32"/>
                            <w:szCs w:val="32"/>
                            <w:lang w:val="en-150"/>
                          </w:rPr>
                        </w:pPr>
                        <w:r w:rsidRPr="006839A6">
                          <w:rPr>
                            <w:lang w:val="en-150"/>
                          </w:rPr>
                          <w:t xml:space="preserve">Off-raster </w:t>
                        </w:r>
                        <w:proofErr w:type="spellStart"/>
                        <w:r w:rsidRPr="006839A6">
                          <w:rPr>
                            <w:lang w:val="en-150"/>
                          </w:rPr>
                          <w:t>SSBs</w:t>
                        </w:r>
                        <w:proofErr w:type="spellEnd"/>
                        <w:r w:rsidRPr="006839A6">
                          <w:rPr>
                            <w:lang w:val="en-150"/>
                          </w:rPr>
                          <w:t xml:space="preserve"> for IAB</w:t>
                        </w:r>
                      </w:p>
                    </w:txbxContent>
                  </v:textbox>
                </v:shape>
                <v:line id="Straight Connector 47" o:spid="_x0000_s1048" style="position:absolute;flip:y;visibility:visible;mso-wrap-style:square" from="15666,2012" to="15666,3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" strokecolor="#4472c4 [3204]" strokeweight=".25pt">
                  <v:stroke joinstyle="miter"/>
                </v:line>
                <v:line id="Straight Connector 48" o:spid="_x0000_s1049" style="position:absolute;flip:y;visibility:visible;mso-wrap-style:square" from="20819,2012" to="20819,3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" strokecolor="#4472c4 [3204]" strokeweight=".25pt">
                  <v:stroke joinstyle="miter"/>
                </v:line>
                <v:shapetype id="_x0000_t32" coordsize="21600,21600" o:spt="32" o:oned="t" path="m,l21600,21600e" filled="f">
                  <v:path arrowok="t" fillok="f" o:connecttype="none"/>
                  <o:lock v:ext="edit" shapetype="t"/>
                </v:shapetype>
                <v:shape id="Straight Arrow Connector 49" o:spid="_x0000_s1050" type="#_x0000_t32" style="position:absolute;left:15666;top:2570;width:50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" strokecolor="#4472c4 [3204]" strokeweight=".25pt">
                  <v:stroke startarrow="block" endarrow="block" joinstyle="miter"/>
                </v:shape>
                <v:shape id="TextBox 43" o:spid="_x0000_s1051" type="#_x0000_t202" style="position:absolute;left:15666;width:6456;height: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" filled="f" stroked="f">
                  <v:textbox inset="2mm,2mm,2mm,2mm">
                    <w:txbxContent>
                      <w:p w14:paraId="68AB5FE0" w14:textId="77777777" w:rsidR="004510B9" w:rsidRDefault="004510B9" w:rsidP="006839A6">
                        <w:pPr>
                          <w:rPr>
                            <w:sz w:val="24"/>
                            <w:szCs w:val="24"/>
                            <w:lang w:val="en-150"/>
                          </w:rPr>
                        </w:pPr>
                        <w:r>
                          <w:rPr>
                            <w:lang w:val="en-150"/>
                          </w:rPr>
                          <w:t xml:space="preserve">16 </w:t>
                        </w:r>
                        <w:proofErr w:type="spellStart"/>
                        <w:r>
                          <w:rPr>
                            <w:lang w:val="en-150"/>
                          </w:rPr>
                          <w:t>ms</w:t>
                        </w:r>
                        <w:proofErr w:type="spellEnd"/>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llout: Line 51" o:spid="_x0000_s1052" type="#_x0000_t47" style="position:absolute;left:21188;top:6819;width:5816;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" adj="-10564,30111" fillcolor="white [3201]" strokecolor="black [3200]" strokeweight="1pt">
                  <v:textbox inset="2mm,2mm,2mm,2mm">
                    <w:txbxContent>
                      <w:p w14:paraId="64EBCE15" w14:textId="77777777" w:rsidR="004510B9" w:rsidRDefault="004510B9" w:rsidP="006839A6">
                        <w:pPr>
                          <w:spacing w:after="60"/>
                          <w:rPr>
                            <w:sz w:val="24"/>
                            <w:szCs w:val="24"/>
                            <w:lang w:val="en-150"/>
                          </w:rPr>
                        </w:pPr>
                        <w:r>
                          <w:rPr>
                            <w:rFonts w:asciiTheme="minorHAnsi" w:hAnsi="Calibri"/>
                            <w:color w:val="000000" w:themeColor="dark1"/>
                            <w:kern w:val="24"/>
                            <w:sz w:val="16"/>
                            <w:szCs w:val="16"/>
                            <w:lang w:val="en-150"/>
                          </w:rPr>
                          <w:t>SSB TX</w:t>
                        </w:r>
                      </w:p>
                    </w:txbxContent>
                  </v:textbox>
                  <o:callout v:ext="edit" minusy="t"/>
                </v:shape>
                <v:shape id="Callout: Line 52" o:spid="_x0000_s1053" type="#_x0000_t47" style="position:absolute;left:31391;top:6750;width:5816;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" adj="-10564,30111" fillcolor="white [3201]" strokecolor="black [3200]" strokeweight="1pt">
                  <v:textbox inset="2mm,2mm,2mm,2mm">
                    <w:txbxContent>
                      <w:p w14:paraId="13C7F7EA" w14:textId="77777777" w:rsidR="004510B9" w:rsidRDefault="004510B9" w:rsidP="006839A6">
                        <w:pPr>
                          <w:spacing w:after="60"/>
                          <w:rPr>
                            <w:sz w:val="24"/>
                            <w:szCs w:val="24"/>
                            <w:lang w:val="en-150"/>
                          </w:rPr>
                        </w:pPr>
                        <w:r>
                          <w:rPr>
                            <w:rFonts w:asciiTheme="minorHAnsi" w:hAnsi="Calibri"/>
                            <w:color w:val="000000" w:themeColor="dark1"/>
                            <w:kern w:val="24"/>
                            <w:sz w:val="16"/>
                            <w:szCs w:val="16"/>
                            <w:lang w:val="en-150"/>
                          </w:rPr>
                          <w:t>SSB RX</w:t>
                        </w:r>
                      </w:p>
                    </w:txbxContent>
                  </v:textbox>
                  <o:callout v:ext="edit" minusy="t"/>
                </v:shape>
                <w10:wrap type="topAndBottom"/>
              </v:group>
            </w:pict>
          </mc:Fallback>
        </mc:AlternateContent>
      </w:r>
    </w:p>
    <w:p w14:paraId="42EC8FC3" w14:textId="48B0E649" w:rsidR="003F5A91" w:rsidRPr="003F5A91" w:rsidRDefault="003F5A91" w:rsidP="003F5A91">
      <w:pPr>
        <w:jc w:val="center"/>
        <w:rPr>
          <w:lang w:val="en-GB"/>
        </w:rPr>
      </w:pPr>
    </w:p>
    <w:p w14:paraId="2AC15DBD" w14:textId="77777777" w:rsidR="006839A6" w:rsidRDefault="006839A6" w:rsidP="006532AF">
      <w:pPr>
        <w:rPr>
          <w:rFonts w:eastAsia="SimSun"/>
          <w:lang w:val="en-150" w:eastAsia="zh-CN"/>
        </w:rPr>
      </w:pPr>
    </w:p>
    <w:p w14:paraId="72C9391C" w14:textId="118A0004" w:rsidR="008D1304" w:rsidRPr="008D1304" w:rsidRDefault="008D1304" w:rsidP="006532AF">
      <w:pPr>
        <w:rPr>
          <w:rFonts w:eastAsia="SimSun"/>
          <w:lang w:val="en-150" w:eastAsia="zh-CN"/>
        </w:rPr>
      </w:pPr>
      <w:r>
        <w:rPr>
          <w:rFonts w:eastAsia="SimSun"/>
          <w:lang w:val="en-150" w:eastAsia="zh-CN"/>
        </w:rPr>
        <w:t>Even though</w:t>
      </w:r>
      <w:r w:rsidR="006B17FD">
        <w:rPr>
          <w:rFonts w:eastAsia="SimSun"/>
          <w:lang w:val="en-150" w:eastAsia="zh-CN"/>
        </w:rPr>
        <w:t xml:space="preserve"> initially an </w:t>
      </w:r>
      <w:r>
        <w:rPr>
          <w:rFonts w:eastAsia="SimSun"/>
          <w:lang w:val="en-150" w:eastAsia="zh-CN"/>
        </w:rPr>
        <w:t>IAB-parent or</w:t>
      </w:r>
      <w:r w:rsidR="006B17FD">
        <w:rPr>
          <w:rFonts w:eastAsia="SimSun"/>
          <w:lang w:val="en-150" w:eastAsia="zh-CN"/>
        </w:rPr>
        <w:t xml:space="preserve"> an</w:t>
      </w:r>
      <w:r>
        <w:rPr>
          <w:rFonts w:eastAsia="SimSun"/>
          <w:lang w:val="en-150" w:eastAsia="zh-CN"/>
        </w:rPr>
        <w:t xml:space="preserve"> IAB-donor can be discovered </w:t>
      </w:r>
      <w:r w:rsidR="006B17FD">
        <w:rPr>
          <w:rFonts w:eastAsia="SimSun"/>
          <w:lang w:val="en-150" w:eastAsia="zh-CN"/>
        </w:rPr>
        <w:t xml:space="preserve">by an IAB-child in the Rel. 15 manner, the functioning IAB-node needs to send </w:t>
      </w:r>
      <w:proofErr w:type="spellStart"/>
      <w:r w:rsidR="006B17FD">
        <w:rPr>
          <w:rFonts w:eastAsia="SimSun"/>
          <w:lang w:val="en-150" w:eastAsia="zh-CN"/>
        </w:rPr>
        <w:t>SSBs</w:t>
      </w:r>
      <w:proofErr w:type="spellEnd"/>
      <w:r w:rsidR="006B17FD">
        <w:rPr>
          <w:rFonts w:eastAsia="SimSun"/>
          <w:lang w:val="en-150" w:eastAsia="zh-CN"/>
        </w:rPr>
        <w:t xml:space="preserve"> from the DU, but also </w:t>
      </w:r>
      <w:r w:rsidR="006839A6">
        <w:rPr>
          <w:rFonts w:eastAsia="SimSun"/>
          <w:lang w:val="en-150" w:eastAsia="zh-CN"/>
        </w:rPr>
        <w:t>measure</w:t>
      </w:r>
      <w:r w:rsidR="006B17FD">
        <w:rPr>
          <w:rFonts w:eastAsia="SimSun"/>
          <w:lang w:val="en-150" w:eastAsia="zh-CN"/>
        </w:rPr>
        <w:t xml:space="preserve"> </w:t>
      </w:r>
      <w:proofErr w:type="spellStart"/>
      <w:r w:rsidR="006B17FD">
        <w:rPr>
          <w:rFonts w:eastAsia="SimSun"/>
          <w:lang w:val="en-150" w:eastAsia="zh-CN"/>
        </w:rPr>
        <w:t>SSBs</w:t>
      </w:r>
      <w:proofErr w:type="spellEnd"/>
      <w:r w:rsidR="006B17FD">
        <w:rPr>
          <w:rFonts w:eastAsia="SimSun"/>
          <w:lang w:val="en-150" w:eastAsia="zh-CN"/>
        </w:rPr>
        <w:t xml:space="preserve"> from the other IAB-nodes </w:t>
      </w:r>
      <w:r w:rsidR="006839A6">
        <w:rPr>
          <w:rFonts w:eastAsia="SimSun"/>
          <w:lang w:val="en-150" w:eastAsia="zh-CN"/>
        </w:rPr>
        <w:t>using</w:t>
      </w:r>
      <w:r w:rsidR="006B17FD">
        <w:rPr>
          <w:rFonts w:eastAsia="SimSun"/>
          <w:lang w:val="en-150" w:eastAsia="zh-CN"/>
        </w:rPr>
        <w:t xml:space="preserve"> the </w:t>
      </w:r>
      <w:r w:rsidR="006B3927">
        <w:rPr>
          <w:rFonts w:eastAsia="SimSun"/>
          <w:lang w:val="en-150" w:eastAsia="zh-CN"/>
        </w:rPr>
        <w:t>IAB-</w:t>
      </w:r>
      <w:r w:rsidR="006B17FD">
        <w:rPr>
          <w:rFonts w:eastAsia="SimSun"/>
          <w:lang w:val="en-150" w:eastAsia="zh-CN"/>
        </w:rPr>
        <w:t>MT</w:t>
      </w:r>
      <w:r w:rsidR="006839A6">
        <w:rPr>
          <w:rFonts w:eastAsia="SimSun"/>
          <w:lang w:val="en-150" w:eastAsia="zh-CN"/>
        </w:rPr>
        <w:t>, e.g., for handover (HO) purpose</w:t>
      </w:r>
      <w:r w:rsidR="006B17FD">
        <w:rPr>
          <w:rFonts w:eastAsia="SimSun"/>
          <w:lang w:val="en-150" w:eastAsia="zh-CN"/>
        </w:rPr>
        <w:t xml:space="preserve">. </w:t>
      </w:r>
      <w:r w:rsidR="006839A6">
        <w:rPr>
          <w:rFonts w:eastAsia="SimSun"/>
          <w:lang w:val="en-150" w:eastAsia="zh-CN"/>
        </w:rPr>
        <w:t>This</w:t>
      </w:r>
      <w:r w:rsidR="006B17FD">
        <w:rPr>
          <w:rFonts w:eastAsia="SimSun"/>
          <w:lang w:val="en-150" w:eastAsia="zh-CN"/>
        </w:rPr>
        <w:t xml:space="preserve"> cannot be done</w:t>
      </w:r>
      <w:r w:rsidR="006839A6">
        <w:rPr>
          <w:rFonts w:eastAsia="SimSun"/>
          <w:lang w:val="en-150" w:eastAsia="zh-CN"/>
        </w:rPr>
        <w:t xml:space="preserve"> with access UE </w:t>
      </w:r>
      <w:proofErr w:type="spellStart"/>
      <w:r w:rsidR="006839A6">
        <w:rPr>
          <w:rFonts w:eastAsia="SimSun"/>
          <w:lang w:val="en-150" w:eastAsia="zh-CN"/>
        </w:rPr>
        <w:t>SSBs</w:t>
      </w:r>
      <w:proofErr w:type="spellEnd"/>
      <w:r w:rsidR="006B17FD">
        <w:rPr>
          <w:rFonts w:eastAsia="SimSun"/>
          <w:lang w:val="en-150" w:eastAsia="zh-CN"/>
        </w:rPr>
        <w:t xml:space="preserve"> </w:t>
      </w:r>
      <w:r w:rsidR="006839A6">
        <w:rPr>
          <w:rFonts w:eastAsia="SimSun"/>
          <w:lang w:val="en-150" w:eastAsia="zh-CN"/>
        </w:rPr>
        <w:t>due to the</w:t>
      </w:r>
      <w:r w:rsidR="006B17FD">
        <w:rPr>
          <w:rFonts w:eastAsia="SimSun"/>
          <w:lang w:val="en-150" w:eastAsia="zh-CN"/>
        </w:rPr>
        <w:t xml:space="preserve"> TDM</w:t>
      </w:r>
      <w:r w:rsidR="006B3927">
        <w:rPr>
          <w:rFonts w:eastAsia="SimSun"/>
          <w:lang w:val="en-150" w:eastAsia="zh-CN"/>
        </w:rPr>
        <w:t xml:space="preserve"> half-duple</w:t>
      </w:r>
      <w:r w:rsidR="006839A6">
        <w:rPr>
          <w:rFonts w:eastAsia="SimSun"/>
          <w:lang w:val="en-150" w:eastAsia="zh-CN"/>
        </w:rPr>
        <w:t>x constraint.</w:t>
      </w:r>
    </w:p>
    <w:p w14:paraId="27BFE4AC" w14:textId="00897D8D" w:rsidR="006532AF" w:rsidRDefault="006B17FD" w:rsidP="006532AF">
      <w:pPr>
        <w:rPr>
          <w:rFonts w:eastAsia="SimSun"/>
          <w:lang w:eastAsia="zh-CN"/>
        </w:rPr>
      </w:pPr>
      <w:r>
        <w:rPr>
          <w:rFonts w:eastAsia="SimSun"/>
          <w:lang w:val="en-150" w:eastAsia="zh-CN"/>
        </w:rPr>
        <w:t>Hence, t</w:t>
      </w:r>
      <w:r w:rsidR="006532AF" w:rsidRPr="006532AF">
        <w:rPr>
          <w:rFonts w:eastAsia="SimSun"/>
          <w:lang w:eastAsia="zh-CN"/>
        </w:rPr>
        <w:t>he IAB</w:t>
      </w:r>
      <w:r>
        <w:rPr>
          <w:rFonts w:eastAsia="SimSun"/>
          <w:lang w:val="en-150" w:eastAsia="zh-CN"/>
        </w:rPr>
        <w:t>-</w:t>
      </w:r>
      <w:r w:rsidR="006532AF" w:rsidRPr="006532AF">
        <w:rPr>
          <w:rFonts w:eastAsia="SimSun"/>
          <w:lang w:eastAsia="zh-CN"/>
        </w:rPr>
        <w:t>node discover</w:t>
      </w:r>
      <w:r w:rsidR="00E72CEA">
        <w:rPr>
          <w:rFonts w:eastAsia="SimSun"/>
          <w:lang w:val="en-150" w:eastAsia="zh-CN"/>
        </w:rPr>
        <w:t>y</w:t>
      </w:r>
      <w:r w:rsidR="006532AF" w:rsidRPr="006532AF">
        <w:rPr>
          <w:rFonts w:eastAsia="SimSun"/>
          <w:lang w:eastAsia="zh-CN"/>
        </w:rPr>
        <w:t xml:space="preserve"> and </w:t>
      </w:r>
      <w:r w:rsidR="008D1304">
        <w:rPr>
          <w:rFonts w:eastAsia="SimSun"/>
          <w:lang w:val="en-150" w:eastAsia="zh-CN"/>
        </w:rPr>
        <w:t>measurements can</w:t>
      </w:r>
      <w:r w:rsidR="00B30757">
        <w:rPr>
          <w:rFonts w:eastAsia="SimSun"/>
          <w:lang w:val="en-150" w:eastAsia="zh-CN"/>
        </w:rPr>
        <w:t xml:space="preserve"> be arranged as</w:t>
      </w:r>
      <w:r w:rsidR="006532AF" w:rsidRPr="006532AF">
        <w:rPr>
          <w:rFonts w:eastAsia="SimSun"/>
          <w:lang w:eastAsia="zh-CN"/>
        </w:rPr>
        <w:t xml:space="preserve"> a two-stage process</w:t>
      </w:r>
      <w:r w:rsidR="006839A6">
        <w:rPr>
          <w:rFonts w:eastAsia="SimSun"/>
          <w:lang w:val="en-150" w:eastAsia="zh-CN"/>
        </w:rPr>
        <w:t xml:space="preserve"> (</w:t>
      </w:r>
      <w:r w:rsidR="006839A6">
        <w:rPr>
          <w:rFonts w:eastAsia="SimSun"/>
          <w:lang w:val="en-150" w:eastAsia="zh-CN"/>
        </w:rPr>
        <w:fldChar w:fldCharType="begin"/>
      </w:r>
      <w:r w:rsidR="006839A6">
        <w:rPr>
          <w:rFonts w:eastAsia="SimSun"/>
          <w:lang w:val="en-150" w:eastAsia="zh-CN"/>
        </w:rPr>
        <w:instrText xml:space="preserve"> REF _Ref46496275 \h </w:instrText>
      </w:r>
      <w:r w:rsidR="006839A6">
        <w:rPr>
          <w:rFonts w:eastAsia="SimSun"/>
          <w:lang w:val="en-150" w:eastAsia="zh-CN"/>
        </w:rPr>
      </w:r>
      <w:r w:rsidR="006839A6">
        <w:rPr>
          <w:rFonts w:eastAsia="SimSun"/>
          <w:lang w:val="en-150" w:eastAsia="zh-CN"/>
        </w:rPr>
        <w:fldChar w:fldCharType="separate"/>
      </w:r>
      <w:r w:rsidR="006839A6">
        <w:t xml:space="preserve">Figure </w:t>
      </w:r>
      <w:r w:rsidR="006839A6">
        <w:rPr>
          <w:noProof/>
        </w:rPr>
        <w:t>4</w:t>
      </w:r>
      <w:r w:rsidR="006839A6">
        <w:rPr>
          <w:rFonts w:eastAsia="SimSun"/>
          <w:lang w:val="en-150" w:eastAsia="zh-CN"/>
        </w:rPr>
        <w:fldChar w:fldCharType="end"/>
      </w:r>
      <w:r w:rsidR="006839A6">
        <w:rPr>
          <w:rFonts w:eastAsia="SimSun"/>
          <w:lang w:val="en-150" w:eastAsia="zh-CN"/>
        </w:rPr>
        <w:t>)</w:t>
      </w:r>
      <w:r w:rsidR="006532AF" w:rsidRPr="006532AF">
        <w:rPr>
          <w:rFonts w:eastAsia="SimSun"/>
          <w:lang w:eastAsia="zh-CN"/>
        </w:rPr>
        <w:t>:</w:t>
      </w:r>
    </w:p>
    <w:p w14:paraId="063F93FE" w14:textId="77777777" w:rsidR="006532AF" w:rsidRDefault="006532AF" w:rsidP="00AC6D8A">
      <w:pPr>
        <w:pStyle w:val="ListParagraph"/>
        <w:numPr>
          <w:ilvl w:val="0"/>
          <w:numId w:val="14"/>
        </w:numPr>
        <w:rPr>
          <w:rFonts w:eastAsia="SimSun"/>
          <w:lang w:eastAsia="zh-CN"/>
        </w:rPr>
      </w:pPr>
      <w:r w:rsidRPr="00530429">
        <w:rPr>
          <w:rFonts w:eastAsia="SimSun"/>
          <w:b/>
          <w:bCs/>
          <w:lang w:eastAsia="zh-CN"/>
        </w:rPr>
        <w:t>Stage 1:</w:t>
      </w:r>
      <w:r w:rsidRPr="006532AF">
        <w:rPr>
          <w:rFonts w:eastAsia="SimSun"/>
          <w:lang w:eastAsia="zh-CN"/>
        </w:rPr>
        <w:t xml:space="preserve"> Discovery for initial network access</w:t>
      </w:r>
    </w:p>
    <w:p w14:paraId="3506AA42" w14:textId="1DEEF327" w:rsidR="003F5A91" w:rsidRPr="003F5A91" w:rsidRDefault="003F5A91" w:rsidP="00AC6D8A">
      <w:pPr>
        <w:pStyle w:val="ListParagraph"/>
        <w:numPr>
          <w:ilvl w:val="1"/>
          <w:numId w:val="14"/>
        </w:numPr>
        <w:rPr>
          <w:rFonts w:eastAsia="SimSun"/>
          <w:lang w:eastAsia="zh-CN"/>
        </w:rPr>
      </w:pPr>
      <w:r w:rsidRPr="003F5A91">
        <w:rPr>
          <w:rFonts w:eastAsia="SimSun"/>
          <w:lang w:eastAsia="zh-CN"/>
        </w:rPr>
        <w:t>Detection of SSBs on the synchronization raster in Rel.15 manner</w:t>
      </w:r>
    </w:p>
    <w:p w14:paraId="603F7C72" w14:textId="5B1B1877" w:rsidR="00530429" w:rsidRDefault="006532AF" w:rsidP="00AC6D8A">
      <w:pPr>
        <w:pStyle w:val="ListParagraph"/>
        <w:numPr>
          <w:ilvl w:val="1"/>
          <w:numId w:val="14"/>
        </w:numPr>
        <w:rPr>
          <w:rFonts w:eastAsia="SimSun"/>
          <w:lang w:eastAsia="zh-CN"/>
        </w:rPr>
      </w:pPr>
      <w:r w:rsidRPr="006532AF">
        <w:rPr>
          <w:rFonts w:eastAsia="SimSun"/>
          <w:lang w:eastAsia="zh-CN"/>
        </w:rPr>
        <w:t>IAB</w:t>
      </w:r>
      <w:r>
        <w:rPr>
          <w:rFonts w:eastAsia="SimSun"/>
          <w:lang w:val="en-150" w:eastAsia="zh-CN"/>
        </w:rPr>
        <w:t>-</w:t>
      </w:r>
      <w:r w:rsidRPr="006532AF">
        <w:rPr>
          <w:rFonts w:eastAsia="SimSun"/>
          <w:lang w:eastAsia="zh-CN"/>
        </w:rPr>
        <w:t xml:space="preserve">MTs discover and access IAB donors via normal SSB procedure, using normal </w:t>
      </w:r>
      <w:r w:rsidR="00832F30">
        <w:rPr>
          <w:rFonts w:eastAsia="SimSun"/>
          <w:lang w:val="en-150" w:eastAsia="zh-CN"/>
        </w:rPr>
        <w:t>STC</w:t>
      </w:r>
      <w:r w:rsidR="003F5A91">
        <w:rPr>
          <w:rFonts w:eastAsia="SimSun"/>
          <w:lang w:val="en-150" w:eastAsia="zh-CN"/>
        </w:rPr>
        <w:t xml:space="preserve"> of 16 frames</w:t>
      </w:r>
      <w:r w:rsidR="00832F30">
        <w:rPr>
          <w:rFonts w:eastAsia="SimSun"/>
          <w:lang w:val="en-150" w:eastAsia="zh-CN"/>
        </w:rPr>
        <w:t xml:space="preserve"> </w:t>
      </w:r>
      <w:r w:rsidRPr="006532AF">
        <w:rPr>
          <w:rFonts w:eastAsia="SimSun"/>
          <w:lang w:eastAsia="zh-CN"/>
        </w:rPr>
        <w:t>on SSB sync raster</w:t>
      </w:r>
    </w:p>
    <w:p w14:paraId="75021F26" w14:textId="0015C244" w:rsidR="006532AF" w:rsidRDefault="006532AF" w:rsidP="00AC6D8A">
      <w:pPr>
        <w:pStyle w:val="ListParagraph"/>
        <w:numPr>
          <w:ilvl w:val="0"/>
          <w:numId w:val="14"/>
        </w:numPr>
        <w:rPr>
          <w:rFonts w:eastAsia="SimSun"/>
          <w:lang w:eastAsia="zh-CN"/>
        </w:rPr>
      </w:pPr>
      <w:r w:rsidRPr="00530429">
        <w:rPr>
          <w:rFonts w:eastAsia="SimSun"/>
          <w:b/>
          <w:bCs/>
          <w:lang w:eastAsia="zh-CN"/>
        </w:rPr>
        <w:t>Stage 2</w:t>
      </w:r>
      <w:r w:rsidRPr="00530429">
        <w:rPr>
          <w:rFonts w:eastAsia="SimSun"/>
          <w:lang w:eastAsia="zh-CN"/>
        </w:rPr>
        <w:t>: Discovery of and measurements on donors and other IAB</w:t>
      </w:r>
      <w:r w:rsidR="00832F30">
        <w:rPr>
          <w:rFonts w:eastAsia="SimSun"/>
          <w:lang w:val="en-150" w:eastAsia="zh-CN"/>
        </w:rPr>
        <w:t>-</w:t>
      </w:r>
      <w:r w:rsidRPr="00530429">
        <w:rPr>
          <w:rFonts w:eastAsia="SimSun"/>
          <w:lang w:eastAsia="zh-CN"/>
        </w:rPr>
        <w:t>nodes for candidate connections by an active IAB</w:t>
      </w:r>
      <w:r w:rsidR="00832F30">
        <w:rPr>
          <w:rFonts w:eastAsia="SimSun"/>
          <w:lang w:val="en-150" w:eastAsia="zh-CN"/>
        </w:rPr>
        <w:t>-</w:t>
      </w:r>
      <w:r w:rsidRPr="00530429">
        <w:rPr>
          <w:rFonts w:eastAsia="SimSun"/>
          <w:lang w:eastAsia="zh-CN"/>
        </w:rPr>
        <w:t>node</w:t>
      </w:r>
    </w:p>
    <w:p w14:paraId="458FEC03" w14:textId="47C4006D" w:rsidR="003F5A91" w:rsidRPr="003F5A91" w:rsidRDefault="003F5A91" w:rsidP="00AC6D8A">
      <w:pPr>
        <w:pStyle w:val="ListParagraph"/>
        <w:numPr>
          <w:ilvl w:val="1"/>
          <w:numId w:val="14"/>
        </w:numPr>
        <w:rPr>
          <w:rFonts w:eastAsia="SimSun"/>
          <w:lang w:eastAsia="zh-CN"/>
        </w:rPr>
      </w:pPr>
      <w:r w:rsidRPr="003F5A91">
        <w:rPr>
          <w:rFonts w:eastAsia="SimSun"/>
          <w:lang w:eastAsia="zh-CN"/>
        </w:rPr>
        <w:t>Centrally allocated SSB TX/RX patterns allow inter-node discovery and measurements despite the half-duplex constraint of IAB nodes</w:t>
      </w:r>
    </w:p>
    <w:p w14:paraId="5DCA52CA" w14:textId="49AA1387" w:rsidR="00832F30" w:rsidRDefault="003F5A91" w:rsidP="00AC6D8A">
      <w:pPr>
        <w:pStyle w:val="ListParagraph"/>
        <w:numPr>
          <w:ilvl w:val="1"/>
          <w:numId w:val="14"/>
        </w:numPr>
        <w:rPr>
          <w:rFonts w:eastAsia="SimSun"/>
          <w:lang w:eastAsia="zh-CN"/>
        </w:rPr>
      </w:pPr>
      <w:r>
        <w:rPr>
          <w:rFonts w:eastAsia="SimSun"/>
          <w:lang w:val="en-150" w:eastAsia="zh-CN"/>
        </w:rPr>
        <w:t xml:space="preserve">IAB </w:t>
      </w:r>
      <w:r w:rsidR="00832F30" w:rsidRPr="006532AF">
        <w:rPr>
          <w:rFonts w:eastAsia="SimSun"/>
          <w:lang w:eastAsia="zh-CN"/>
        </w:rPr>
        <w:t>SSB is offset to the normal UE raster, or outside normal UE SMTC.</w:t>
      </w:r>
    </w:p>
    <w:p w14:paraId="1CBBEFF9" w14:textId="31CCEA34" w:rsidR="00563BD2" w:rsidRPr="00563BD2" w:rsidRDefault="00563BD2" w:rsidP="00563BD2">
      <w:pPr>
        <w:rPr>
          <w:rFonts w:eastAsia="SimSun"/>
          <w:lang w:val="en-150" w:eastAsia="zh-CN"/>
        </w:rPr>
      </w:pPr>
      <w:r w:rsidRPr="009B0D0F">
        <w:rPr>
          <w:rFonts w:eastAsia="SimSun"/>
          <w:lang w:eastAsia="zh-CN"/>
        </w:rPr>
        <w:t xml:space="preserve">For IAB node discovery and measurement, the maximum number of </w:t>
      </w:r>
      <w:r>
        <w:rPr>
          <w:rFonts w:eastAsia="SimSun"/>
          <w:lang w:val="en-150" w:eastAsia="zh-CN"/>
        </w:rPr>
        <w:t>SSB-based Timing Configurations (STC)</w:t>
      </w:r>
      <w:r w:rsidRPr="00737216">
        <w:rPr>
          <w:rFonts w:eastAsia="SimSun"/>
          <w:lang w:val="en-150" w:eastAsia="zh-CN"/>
        </w:rPr>
        <w:t xml:space="preserve"> </w:t>
      </w:r>
      <w:r w:rsidRPr="009B0D0F">
        <w:rPr>
          <w:rFonts w:eastAsia="SimSun"/>
          <w:lang w:eastAsia="zh-CN"/>
        </w:rPr>
        <w:t>that can be configured for an IAB</w:t>
      </w:r>
      <w:r>
        <w:rPr>
          <w:rFonts w:eastAsia="SimSun"/>
          <w:lang w:val="en-150" w:eastAsia="zh-CN"/>
        </w:rPr>
        <w:t xml:space="preserve">-DU </w:t>
      </w:r>
      <w:r w:rsidRPr="009B0D0F">
        <w:rPr>
          <w:rFonts w:eastAsia="SimSun"/>
          <w:lang w:eastAsia="zh-CN"/>
        </w:rPr>
        <w:t>is 4</w:t>
      </w:r>
      <w:r>
        <w:rPr>
          <w:rFonts w:eastAsia="SimSun"/>
          <w:lang w:val="en-150" w:eastAsia="zh-CN"/>
        </w:rPr>
        <w:t xml:space="preserve">. </w:t>
      </w:r>
      <w:r w:rsidRPr="00737216">
        <w:rPr>
          <w:rFonts w:eastAsia="SimSun"/>
          <w:lang w:val="en-150" w:eastAsia="zh-CN"/>
        </w:rPr>
        <w:t xml:space="preserve">Each </w:t>
      </w:r>
      <w:r>
        <w:rPr>
          <w:rFonts w:eastAsia="SimSun"/>
          <w:lang w:val="en-150" w:eastAsia="zh-CN"/>
        </w:rPr>
        <w:t xml:space="preserve">STC </w:t>
      </w:r>
      <w:r w:rsidRPr="00737216">
        <w:rPr>
          <w:rFonts w:eastAsia="SimSun"/>
          <w:lang w:val="en-150" w:eastAsia="zh-CN"/>
        </w:rPr>
        <w:t xml:space="preserve">is independently configured when multiple </w:t>
      </w:r>
      <w:proofErr w:type="spellStart"/>
      <w:r w:rsidRPr="00737216">
        <w:rPr>
          <w:rFonts w:eastAsia="SimSun"/>
          <w:lang w:val="en-150" w:eastAsia="zh-CN"/>
        </w:rPr>
        <w:t>STCs</w:t>
      </w:r>
      <w:proofErr w:type="spellEnd"/>
      <w:r w:rsidRPr="00737216">
        <w:rPr>
          <w:rFonts w:eastAsia="SimSun"/>
          <w:lang w:val="en-150" w:eastAsia="zh-CN"/>
        </w:rPr>
        <w:t xml:space="preserve"> are configured</w:t>
      </w:r>
      <w:r w:rsidR="006B3927">
        <w:rPr>
          <w:rFonts w:eastAsia="SimSun"/>
          <w:lang w:val="en-150" w:eastAsia="zh-CN"/>
        </w:rPr>
        <w:t xml:space="preserve"> </w:t>
      </w:r>
      <w:r w:rsidR="006B3927">
        <w:rPr>
          <w:rFonts w:eastAsia="SimSun"/>
          <w:lang w:val="en-150" w:eastAsia="zh-CN"/>
        </w:rPr>
        <w:fldChar w:fldCharType="begin"/>
      </w:r>
      <w:r w:rsidR="006B3927">
        <w:rPr>
          <w:rFonts w:eastAsia="SimSun"/>
          <w:lang w:val="en-150" w:eastAsia="zh-CN"/>
        </w:rPr>
        <w:instrText xml:space="preserve"> REF _Ref45706841 \r \h </w:instrText>
      </w:r>
      <w:r w:rsidR="006B3927">
        <w:rPr>
          <w:rFonts w:eastAsia="SimSun"/>
          <w:lang w:val="en-150" w:eastAsia="zh-CN"/>
        </w:rPr>
      </w:r>
      <w:r w:rsidR="006B3927">
        <w:rPr>
          <w:rFonts w:eastAsia="SimSun"/>
          <w:lang w:val="en-150" w:eastAsia="zh-CN"/>
        </w:rPr>
        <w:fldChar w:fldCharType="separate"/>
      </w:r>
      <w:r w:rsidR="004A49B5">
        <w:rPr>
          <w:rFonts w:eastAsia="SimSun"/>
          <w:lang w:val="en-150" w:eastAsia="zh-CN"/>
        </w:rPr>
        <w:t>[5]</w:t>
      </w:r>
      <w:r w:rsidR="006B3927">
        <w:rPr>
          <w:rFonts w:eastAsia="SimSun"/>
          <w:lang w:val="en-150" w:eastAsia="zh-CN"/>
        </w:rPr>
        <w:fldChar w:fldCharType="end"/>
      </w:r>
      <w:r w:rsidRPr="00737216">
        <w:rPr>
          <w:rFonts w:eastAsia="SimSun"/>
          <w:lang w:val="en-150" w:eastAsia="zh-CN"/>
        </w:rPr>
        <w:t>.</w:t>
      </w:r>
    </w:p>
    <w:p w14:paraId="41B79EED" w14:textId="09B998F5" w:rsidR="00E72CEA" w:rsidRPr="00E72CEA" w:rsidRDefault="00E72CEA" w:rsidP="00E72CEA">
      <w:pPr>
        <w:pStyle w:val="RAN4observation0"/>
      </w:pPr>
      <w:bookmarkStart w:id="33" w:name="_Ref47531188"/>
      <w:r>
        <w:rPr>
          <w:lang w:val="en-150"/>
        </w:rPr>
        <w:t xml:space="preserve">New SSB TX/RX patterns for </w:t>
      </w:r>
      <w:r w:rsidR="00832F30">
        <w:t>IAB</w:t>
      </w:r>
      <w:r>
        <w:rPr>
          <w:lang w:val="en-150"/>
        </w:rPr>
        <w:t>-</w:t>
      </w:r>
      <w:r w:rsidR="00832F30">
        <w:t>node discovery and measurement</w:t>
      </w:r>
      <w:r>
        <w:rPr>
          <w:lang w:val="en-150"/>
        </w:rPr>
        <w:t xml:space="preserve"> shifted in time or with different periodicity have no impact on the PBSCH demodulation performance.</w:t>
      </w:r>
      <w:bookmarkEnd w:id="33"/>
    </w:p>
    <w:p w14:paraId="7DBE0A31" w14:textId="5CFAA7B1" w:rsidR="00832F30" w:rsidRPr="00832F30" w:rsidRDefault="00E72CEA" w:rsidP="00E72CEA">
      <w:pPr>
        <w:pStyle w:val="RAN4proposal"/>
      </w:pPr>
      <w:bookmarkStart w:id="34" w:name="_Ref47531189"/>
      <w:r>
        <w:rPr>
          <w:lang w:val="en-150"/>
        </w:rPr>
        <w:t>There is no need to introduce</w:t>
      </w:r>
      <w:r w:rsidR="00832F30">
        <w:t xml:space="preserve"> new performance requirements </w:t>
      </w:r>
      <w:r w:rsidR="006B3927">
        <w:rPr>
          <w:lang w:val="en-150"/>
        </w:rPr>
        <w:t>due to specification changes needed for</w:t>
      </w:r>
      <w:r w:rsidR="00832F30">
        <w:t xml:space="preserve"> </w:t>
      </w:r>
      <w:r>
        <w:rPr>
          <w:lang w:val="en-150"/>
        </w:rPr>
        <w:t>IAB-node discovery and measurements</w:t>
      </w:r>
      <w:r w:rsidR="00832F30">
        <w:t>.</w:t>
      </w:r>
      <w:bookmarkEnd w:id="34"/>
    </w:p>
    <w:p w14:paraId="61757816" w14:textId="4C1B3569" w:rsidR="007D5184" w:rsidRDefault="007D5184" w:rsidP="00420918">
      <w:pPr>
        <w:pStyle w:val="RAN4H2"/>
        <w:rPr>
          <w:lang w:val="en-150"/>
        </w:rPr>
      </w:pPr>
      <w:r>
        <w:rPr>
          <w:lang w:val="en-150"/>
        </w:rPr>
        <w:t>Initial access between IAB-MT and IAB-</w:t>
      </w:r>
      <w:r w:rsidR="00F339D2">
        <w:rPr>
          <w:lang w:val="en-150"/>
        </w:rPr>
        <w:t>node/donor</w:t>
      </w:r>
    </w:p>
    <w:p w14:paraId="565F5F78" w14:textId="375F94AB" w:rsidR="00F339D2" w:rsidRPr="00457230" w:rsidRDefault="00F339D2" w:rsidP="00F339D2">
      <w:pPr>
        <w:rPr>
          <w:lang w:val="en-150"/>
        </w:rPr>
      </w:pPr>
      <w:r w:rsidRPr="00457230">
        <w:rPr>
          <w:lang w:val="en-150"/>
        </w:rPr>
        <w:t>Once a</w:t>
      </w:r>
      <w:r w:rsidR="004B021E" w:rsidRPr="00457230">
        <w:rPr>
          <w:lang w:val="en-150"/>
        </w:rPr>
        <w:t>n</w:t>
      </w:r>
      <w:r w:rsidRPr="00457230">
        <w:rPr>
          <w:lang w:val="en-150"/>
        </w:rPr>
        <w:t xml:space="preserve"> </w:t>
      </w:r>
      <w:r w:rsidR="004B021E" w:rsidRPr="00457230">
        <w:rPr>
          <w:lang w:val="en-150"/>
        </w:rPr>
        <w:t>IAB-MT</w:t>
      </w:r>
      <w:r w:rsidRPr="00457230">
        <w:rPr>
          <w:lang w:val="en-150"/>
        </w:rPr>
        <w:t xml:space="preserve"> has found a</w:t>
      </w:r>
      <w:r w:rsidR="00206E2C">
        <w:rPr>
          <w:lang w:val="en-150"/>
        </w:rPr>
        <w:t xml:space="preserve"> BS or an</w:t>
      </w:r>
      <w:r w:rsidR="00186018">
        <w:rPr>
          <w:lang w:val="en-150"/>
        </w:rPr>
        <w:t xml:space="preserve"> IAB-</w:t>
      </w:r>
      <w:r w:rsidR="004B021E" w:rsidRPr="00457230">
        <w:rPr>
          <w:lang w:val="en-150"/>
        </w:rPr>
        <w:t>node</w:t>
      </w:r>
      <w:r w:rsidR="006745F7">
        <w:rPr>
          <w:lang w:val="en-150"/>
        </w:rPr>
        <w:t>,</w:t>
      </w:r>
      <w:r w:rsidRPr="00457230">
        <w:rPr>
          <w:lang w:val="en-150"/>
        </w:rPr>
        <w:t xml:space="preserve"> it may access </w:t>
      </w:r>
      <w:r w:rsidR="004B021E" w:rsidRPr="00457230">
        <w:rPr>
          <w:lang w:val="en-150"/>
        </w:rPr>
        <w:t>it</w:t>
      </w:r>
      <w:r w:rsidRPr="00457230">
        <w:rPr>
          <w:lang w:val="en-150"/>
        </w:rPr>
        <w:t>. This is done as part of the</w:t>
      </w:r>
      <w:r w:rsidR="004B021E" w:rsidRPr="00457230">
        <w:rPr>
          <w:lang w:val="en-150"/>
        </w:rPr>
        <w:t xml:space="preserve"> four-step </w:t>
      </w:r>
      <w:r w:rsidRPr="00457230">
        <w:rPr>
          <w:lang w:val="en-150"/>
        </w:rPr>
        <w:t>random-access procedure</w:t>
      </w:r>
      <w:r w:rsidR="004B021E" w:rsidRPr="00457230">
        <w:rPr>
          <w:lang w:val="en-150"/>
        </w:rPr>
        <w:t>.</w:t>
      </w:r>
    </w:p>
    <w:p w14:paraId="4913CFDE" w14:textId="1B6FC253" w:rsidR="006839A6" w:rsidRPr="006839A6" w:rsidRDefault="006839A6" w:rsidP="00D26F72">
      <w:pPr>
        <w:rPr>
          <w:lang w:val="en-150"/>
        </w:rPr>
      </w:pPr>
      <w:r>
        <w:rPr>
          <w:lang w:val="en-150"/>
        </w:rPr>
        <w:t>There are several reasons behind the introduction of additional RACH</w:t>
      </w:r>
      <w:r w:rsidR="005247C8">
        <w:rPr>
          <w:lang w:val="en-150"/>
        </w:rPr>
        <w:t xml:space="preserve"> for IAB</w:t>
      </w:r>
      <w:r>
        <w:rPr>
          <w:lang w:val="en-150"/>
        </w:rPr>
        <w:t xml:space="preserve">: firstly, it is needed for the association of off-raster SSB time index with a specific random-access occasions (RO); secondly, IAB </w:t>
      </w:r>
      <w:r w:rsidR="005247C8">
        <w:rPr>
          <w:lang w:val="en-150"/>
        </w:rPr>
        <w:t>PRACH opportunities (P</w:t>
      </w:r>
      <w:r>
        <w:rPr>
          <w:lang w:val="en-150"/>
        </w:rPr>
        <w:t>O</w:t>
      </w:r>
      <w:r w:rsidR="005247C8">
        <w:rPr>
          <w:lang w:val="en-150"/>
        </w:rPr>
        <w:t>)</w:t>
      </w:r>
      <w:r>
        <w:rPr>
          <w:lang w:val="en-150"/>
        </w:rPr>
        <w:t xml:space="preserve"> can be less frequent because IAB random-access is expected to be a rare occurrence; finally, IAB-specific RACH can be configured in a special way to support longer round-trip delay, i.e., to support longer distances between IAB-nodes.</w:t>
      </w:r>
    </w:p>
    <w:p w14:paraId="55A23A96" w14:textId="79C83747" w:rsidR="00D26F72" w:rsidRPr="006839A6" w:rsidRDefault="006839A6" w:rsidP="00D26F72">
      <w:pPr>
        <w:rPr>
          <w:lang w:val="en-150"/>
        </w:rPr>
      </w:pPr>
      <w:r>
        <w:rPr>
          <w:lang w:val="en-150"/>
        </w:rPr>
        <w:t xml:space="preserve">Therefore, </w:t>
      </w:r>
      <w:r w:rsidR="00D26F72" w:rsidRPr="00457230">
        <w:rPr>
          <w:lang w:val="en-150"/>
        </w:rPr>
        <w:t xml:space="preserve">IAB supports the flexibility to configure </w:t>
      </w:r>
      <w:r w:rsidR="009F76E9">
        <w:rPr>
          <w:lang w:val="en-150"/>
        </w:rPr>
        <w:t>P</w:t>
      </w:r>
      <w:r w:rsidR="0032557D">
        <w:rPr>
          <w:lang w:val="en-150"/>
        </w:rPr>
        <w:t>O</w:t>
      </w:r>
      <w:r>
        <w:rPr>
          <w:lang w:val="en-150"/>
        </w:rPr>
        <w:t>s</w:t>
      </w:r>
      <w:r w:rsidR="00D26F72" w:rsidRPr="00457230">
        <w:rPr>
          <w:lang w:val="en-150"/>
        </w:rPr>
        <w:t xml:space="preserve"> with longer periodicities and different offset from the PRACH occasions available for access </w:t>
      </w:r>
      <w:proofErr w:type="spellStart"/>
      <w:r w:rsidR="00D26F72" w:rsidRPr="00457230">
        <w:rPr>
          <w:lang w:val="en-150"/>
        </w:rPr>
        <w:t>UEs</w:t>
      </w:r>
      <w:proofErr w:type="spellEnd"/>
      <w:r w:rsidR="00D26F72" w:rsidRPr="00457230">
        <w:rPr>
          <w:lang w:val="en-150"/>
        </w:rPr>
        <w:t xml:space="preserve"> to orthogonalize access and backhaul links, and time division multiplex backhaul RACH resources across adjacent hops </w:t>
      </w:r>
      <w:r w:rsidR="00D26F72" w:rsidRPr="00457230">
        <w:rPr>
          <w:lang w:val="en-150"/>
        </w:rPr>
        <w:fldChar w:fldCharType="begin"/>
      </w:r>
      <w:r w:rsidR="00D26F72" w:rsidRPr="00457230">
        <w:rPr>
          <w:lang w:val="en-150"/>
        </w:rPr>
        <w:instrText xml:space="preserve"> REF _Ref45795916 \r \h </w:instrText>
      </w:r>
      <w:r w:rsidR="00D26F72" w:rsidRPr="00457230">
        <w:rPr>
          <w:lang w:val="en-150"/>
        </w:rPr>
      </w:r>
      <w:r w:rsidR="00D26F72" w:rsidRPr="00457230">
        <w:rPr>
          <w:lang w:val="en-150"/>
        </w:rPr>
        <w:fldChar w:fldCharType="separate"/>
      </w:r>
      <w:r w:rsidR="00F9209A">
        <w:rPr>
          <w:lang w:val="en-150"/>
        </w:rPr>
        <w:t>[11]</w:t>
      </w:r>
      <w:r w:rsidR="00D26F72" w:rsidRPr="00457230">
        <w:rPr>
          <w:lang w:val="en-150"/>
        </w:rPr>
        <w:fldChar w:fldCharType="end"/>
      </w:r>
      <w:r w:rsidR="00D26F72" w:rsidRPr="00457230">
        <w:rPr>
          <w:lang w:val="en-150"/>
        </w:rPr>
        <w:t>.</w:t>
      </w:r>
    </w:p>
    <w:p w14:paraId="1188E340" w14:textId="5FC42B35" w:rsidR="000D237A" w:rsidRDefault="000D237A" w:rsidP="00F339D2">
      <w:pPr>
        <w:rPr>
          <w:lang w:val="en-150" w:eastAsia="zh-CN"/>
        </w:rPr>
      </w:pPr>
      <w:r w:rsidRPr="009861A4">
        <w:t xml:space="preserve">The IAB-MT determines an association period for mapping SS/PBCH blocks to PRACH occasions based on a </w:t>
      </w:r>
      <w:r w:rsidRPr="009861A4">
        <w:rPr>
          <w:lang w:eastAsia="zh-CN"/>
        </w:rPr>
        <w:t>PRACH configuration period</w:t>
      </w:r>
      <w:r>
        <w:rPr>
          <w:lang w:val="en-150" w:eastAsia="zh-CN"/>
        </w:rPr>
        <w:t>.</w:t>
      </w:r>
      <w:r w:rsidR="00D821B0">
        <w:rPr>
          <w:lang w:val="en-150" w:eastAsia="zh-CN"/>
        </w:rPr>
        <w:t xml:space="preserve"> </w:t>
      </w:r>
      <w:r w:rsidR="00D821B0" w:rsidRPr="00D821B0">
        <w:rPr>
          <w:lang w:val="en-150" w:eastAsia="zh-CN"/>
        </w:rPr>
        <w:t>An association pattern period includes one or more association periods and is determined so that a pattern between PRACH occasions and SS/PBCH blocks repeats at most every 640 msec.</w:t>
      </w:r>
    </w:p>
    <w:p w14:paraId="03BA8C6A" w14:textId="16F5E34B" w:rsidR="008A4BEC" w:rsidRPr="008A4BEC" w:rsidRDefault="008A4BEC" w:rsidP="00F339D2">
      <w:pPr>
        <w:rPr>
          <w:lang w:val="en-150"/>
        </w:rPr>
      </w:pPr>
      <w:r w:rsidRPr="00457230">
        <w:rPr>
          <w:lang w:val="en-150"/>
        </w:rPr>
        <w:t xml:space="preserve">The IAB backhaul </w:t>
      </w:r>
      <w:r>
        <w:rPr>
          <w:lang w:val="en-150"/>
        </w:rPr>
        <w:t>POs</w:t>
      </w:r>
      <w:r w:rsidRPr="00457230">
        <w:rPr>
          <w:lang w:val="en-150"/>
        </w:rPr>
        <w:t xml:space="preserve"> reuse the release 15 RACH configurations</w:t>
      </w:r>
      <w:r>
        <w:rPr>
          <w:lang w:val="en-150"/>
        </w:rPr>
        <w:t>.</w:t>
      </w:r>
      <w:r w:rsidRPr="00457230">
        <w:rPr>
          <w:lang w:val="en-150"/>
        </w:rPr>
        <w:t xml:space="preserve"> </w:t>
      </w:r>
      <w:r>
        <w:rPr>
          <w:lang w:val="en-150"/>
        </w:rPr>
        <w:t>They</w:t>
      </w:r>
      <w:r w:rsidRPr="00457230">
        <w:rPr>
          <w:lang w:val="en-150"/>
        </w:rPr>
        <w:t xml:space="preserve"> </w:t>
      </w:r>
      <w:r>
        <w:rPr>
          <w:lang w:val="en-150"/>
        </w:rPr>
        <w:t>are adapted for IAB</w:t>
      </w:r>
      <w:r w:rsidRPr="00457230">
        <w:rPr>
          <w:lang w:val="en-150"/>
        </w:rPr>
        <w:t xml:space="preserve"> by introducing additional parameters to scale the periodicity and offset when determining the location of the time-domain PRACH occasions</w:t>
      </w:r>
      <w:r>
        <w:rPr>
          <w:lang w:val="en-150"/>
        </w:rPr>
        <w:t xml:space="preserve"> </w:t>
      </w:r>
      <w:r>
        <w:rPr>
          <w:lang w:val="en-150"/>
        </w:rPr>
        <w:fldChar w:fldCharType="begin"/>
      </w:r>
      <w:r>
        <w:rPr>
          <w:lang w:val="en-150"/>
        </w:rPr>
        <w:instrText xml:space="preserve"> REF _Ref45797946 \r \h </w:instrText>
      </w:r>
      <w:r>
        <w:rPr>
          <w:lang w:val="en-150"/>
        </w:rPr>
      </w:r>
      <w:r>
        <w:rPr>
          <w:lang w:val="en-150"/>
        </w:rPr>
        <w:fldChar w:fldCharType="separate"/>
      </w:r>
      <w:r>
        <w:rPr>
          <w:lang w:val="en-150"/>
        </w:rPr>
        <w:t>[12]</w:t>
      </w:r>
      <w:r>
        <w:rPr>
          <w:lang w:val="en-150"/>
        </w:rPr>
        <w:fldChar w:fldCharType="end"/>
      </w:r>
      <w:r w:rsidRPr="00457230">
        <w:rPr>
          <w:lang w:val="en-150"/>
        </w:rPr>
        <w:t>.</w:t>
      </w:r>
    </w:p>
    <w:p w14:paraId="19714E64" w14:textId="6AD30D27" w:rsidR="00D7604E" w:rsidRPr="00AC1FBC" w:rsidRDefault="00F339D2" w:rsidP="00AC1FBC">
      <w:pPr>
        <w:rPr>
          <w:lang w:val="en-150"/>
        </w:rPr>
      </w:pPr>
      <w:r w:rsidRPr="00457230">
        <w:rPr>
          <w:lang w:val="en-150"/>
        </w:rPr>
        <w:t xml:space="preserve">The periodicity of a </w:t>
      </w:r>
      <w:r w:rsidR="00D821B0">
        <w:rPr>
          <w:lang w:val="en-150"/>
        </w:rPr>
        <w:t>BH</w:t>
      </w:r>
      <w:r w:rsidRPr="00457230">
        <w:rPr>
          <w:lang w:val="en-150"/>
        </w:rPr>
        <w:t xml:space="preserve"> </w:t>
      </w:r>
      <w:r w:rsidR="00D821B0">
        <w:rPr>
          <w:lang w:val="en-150"/>
        </w:rPr>
        <w:t>P</w:t>
      </w:r>
      <w:r w:rsidRPr="00457230">
        <w:rPr>
          <w:lang w:val="en-150"/>
        </w:rPr>
        <w:t xml:space="preserve">RACH configuration </w:t>
      </w:r>
      <w:r w:rsidR="00D54808">
        <w:rPr>
          <w:lang w:val="en-150"/>
        </w:rPr>
        <w:t>is</w:t>
      </w:r>
      <w:r w:rsidRPr="00457230">
        <w:rPr>
          <w:lang w:val="en-150"/>
        </w:rPr>
        <w:t xml:space="preserve"> </w:t>
      </w:r>
      <w:r w:rsidR="00D54808">
        <w:rPr>
          <w:lang w:val="en-150"/>
        </w:rPr>
        <w:t>defined by</w:t>
      </w:r>
      <w:r w:rsidRPr="00457230">
        <w:rPr>
          <w:lang w:val="en-150"/>
        </w:rPr>
        <w:t xml:space="preserve"> </w:t>
      </w:r>
      <m:oMath>
        <m:sSub>
          <m:sSubPr>
            <m:ctrlPr>
              <w:rPr>
                <w:rFonts w:ascii="Cambria Math" w:hAnsi="Cambria Math"/>
                <w:i/>
              </w:rPr>
            </m:ctrlPr>
          </m:sSubPr>
          <m:e>
            <m:r>
              <w:rPr>
                <w:rFonts w:ascii="Cambria Math" w:hAnsi="Cambria Math"/>
              </w:rPr>
              <m:t>x</m:t>
            </m:r>
          </m:e>
          <m:sub>
            <m:r>
              <m:rPr>
                <m:nor/>
              </m:rPr>
              <m:t>IAB</m:t>
            </m:r>
          </m:sub>
        </m:sSub>
        <m:r>
          <w:rPr>
            <w:rFonts w:ascii="Cambria Math" w:hAnsi="Cambria Math"/>
          </w:rPr>
          <m:t>=δx</m:t>
        </m:r>
      </m:oMath>
      <w:r w:rsidR="006C1188" w:rsidRPr="001E2736">
        <w:t xml:space="preserve"> </w:t>
      </w:r>
      <w:r w:rsidR="00AC1FBC">
        <w:rPr>
          <w:lang w:val="en-150"/>
        </w:rPr>
        <w:t xml:space="preserve">, </w:t>
      </w:r>
      <w:r w:rsidRPr="00457230">
        <w:rPr>
          <w:lang w:val="en-150"/>
        </w:rPr>
        <w:t>where</w:t>
      </w:r>
      <w:r w:rsidR="00AC1FBC">
        <w:rPr>
          <w:rFonts w:eastAsiaTheme="minorEastAsia"/>
          <w:lang w:val="en-150"/>
        </w:rPr>
        <w:t xml:space="preserve"> </w:t>
      </w:r>
      <m:oMath>
        <m:r>
          <w:rPr>
            <w:rFonts w:ascii="Cambria Math" w:hAnsi="Cambria Math"/>
          </w:rPr>
          <m:t>δ</m:t>
        </m:r>
      </m:oMath>
      <w:r w:rsidRPr="00AC1FBC">
        <w:rPr>
          <w:lang w:val="en-150"/>
        </w:rPr>
        <w:t xml:space="preserve"> is a</w:t>
      </w:r>
      <w:r w:rsidR="00B071C3" w:rsidRPr="00AC1FBC">
        <w:rPr>
          <w:lang w:val="en-150"/>
        </w:rPr>
        <w:t xml:space="preserve"> </w:t>
      </w:r>
      <w:proofErr w:type="spellStart"/>
      <w:r w:rsidR="00B071C3" w:rsidRPr="00AC1FBC">
        <w:rPr>
          <w:lang w:val="en-150"/>
        </w:rPr>
        <w:t>periodocity</w:t>
      </w:r>
      <w:proofErr w:type="spellEnd"/>
      <w:r w:rsidRPr="00AC1FBC">
        <w:rPr>
          <w:lang w:val="en-150"/>
        </w:rPr>
        <w:t xml:space="preserve"> scaling factor taking values in {1, 2, 4, 8, 16, 32, 64} subject to the constraint </w:t>
      </w:r>
      <w:proofErr w:type="spellStart"/>
      <w:r w:rsidR="002C1178" w:rsidRPr="00457230">
        <w:rPr>
          <w:lang w:val="en-150"/>
        </w:rPr>
        <w:t>x</w:t>
      </w:r>
      <w:r w:rsidR="002C1178" w:rsidRPr="003A7EA4">
        <w:rPr>
          <w:vertAlign w:val="subscript"/>
          <w:lang w:val="en-150"/>
        </w:rPr>
        <w:t>IAB</w:t>
      </w:r>
      <w:proofErr w:type="spellEnd"/>
      <w:r w:rsidR="002C1178" w:rsidRPr="00AC1FBC">
        <w:rPr>
          <w:lang w:val="en-150"/>
        </w:rPr>
        <w:t xml:space="preserve"> </w:t>
      </w:r>
      <w:r w:rsidRPr="00AC1FBC">
        <w:rPr>
          <w:lang w:val="en-150"/>
        </w:rPr>
        <w:t>≤ 64</w:t>
      </w:r>
      <w:r w:rsidR="00457230" w:rsidRPr="00AC1FBC">
        <w:rPr>
          <w:lang w:val="en-150"/>
        </w:rPr>
        <w:t xml:space="preserve"> and depending on RACH configuration period</w:t>
      </w:r>
      <w:r w:rsidR="003A7EA4">
        <w:rPr>
          <w:lang w:val="en-150"/>
        </w:rPr>
        <w:t xml:space="preserve"> </w:t>
      </w:r>
      <w:r w:rsidR="003A7EA4">
        <w:rPr>
          <w:lang w:val="en-150"/>
        </w:rPr>
        <w:fldChar w:fldCharType="begin"/>
      </w:r>
      <w:r w:rsidR="003A7EA4">
        <w:rPr>
          <w:lang w:val="en-150"/>
        </w:rPr>
        <w:instrText xml:space="preserve"> REF _Ref45706841 \r \h </w:instrText>
      </w:r>
      <w:r w:rsidR="003A7EA4">
        <w:rPr>
          <w:lang w:val="en-150"/>
        </w:rPr>
      </w:r>
      <w:r w:rsidR="003A7EA4">
        <w:rPr>
          <w:lang w:val="en-150"/>
        </w:rPr>
        <w:fldChar w:fldCharType="separate"/>
      </w:r>
      <w:r w:rsidR="003A7EA4">
        <w:rPr>
          <w:lang w:val="en-150"/>
        </w:rPr>
        <w:t>[5]</w:t>
      </w:r>
      <w:r w:rsidR="003A7EA4">
        <w:rPr>
          <w:lang w:val="en-150"/>
        </w:rPr>
        <w:fldChar w:fldCharType="end"/>
      </w:r>
      <w:r w:rsidRPr="00AC1FBC">
        <w:rPr>
          <w:lang w:val="en-150"/>
        </w:rPr>
        <w:t>.</w:t>
      </w:r>
    </w:p>
    <w:p w14:paraId="79702D7E" w14:textId="62A89280" w:rsidR="009B0D0F" w:rsidRDefault="00F339D2" w:rsidP="00F339D2">
      <w:pPr>
        <w:rPr>
          <w:lang w:val="en-150"/>
        </w:rPr>
      </w:pPr>
      <w:r w:rsidRPr="00457230">
        <w:rPr>
          <w:lang w:val="en-150"/>
        </w:rPr>
        <w:t>The frame containing backhaul</w:t>
      </w:r>
      <w:r w:rsidR="009547E8">
        <w:rPr>
          <w:lang w:val="en-150"/>
        </w:rPr>
        <w:t xml:space="preserve"> POs</w:t>
      </w:r>
      <w:r w:rsidRPr="00457230">
        <w:rPr>
          <w:lang w:val="en-150"/>
        </w:rPr>
        <w:t xml:space="preserve"> is identified by</w:t>
      </w:r>
      <w:r w:rsidR="000743F7">
        <w:rPr>
          <w:lang w:val="en-150"/>
        </w:rPr>
        <w:t xml:space="preserve"> </w:t>
      </w:r>
      <w:proofErr w:type="spellStart"/>
      <w:r w:rsidR="000743F7">
        <w:rPr>
          <w:lang w:val="en-150"/>
        </w:rPr>
        <w:t>y</w:t>
      </w:r>
      <w:r w:rsidR="000743F7" w:rsidRPr="003A7EA4">
        <w:rPr>
          <w:vertAlign w:val="subscript"/>
          <w:lang w:val="en-150"/>
        </w:rPr>
        <w:t>IAB</w:t>
      </w:r>
      <w:proofErr w:type="spellEnd"/>
      <w:r w:rsidRPr="00457230">
        <w:rPr>
          <w:lang w:val="en-150"/>
        </w:rPr>
        <w:t xml:space="preserve"> = ((y + </w:t>
      </w:r>
      <w:proofErr w:type="spellStart"/>
      <w:r w:rsidRPr="00457230">
        <w:rPr>
          <w:lang w:val="en-150"/>
        </w:rPr>
        <w:t>Δy</w:t>
      </w:r>
      <w:proofErr w:type="spellEnd"/>
      <w:r w:rsidRPr="00457230">
        <w:rPr>
          <w:lang w:val="en-150"/>
        </w:rPr>
        <w:t xml:space="preserve">) mod </w:t>
      </w:r>
      <w:r w:rsidR="0063474D" w:rsidRPr="00457230">
        <w:rPr>
          <w:lang w:val="en-150"/>
        </w:rPr>
        <w:t>x</w:t>
      </w:r>
      <w:r w:rsidRPr="00457230">
        <w:rPr>
          <w:lang w:val="en-150"/>
        </w:rPr>
        <w:t>) where</w:t>
      </w:r>
      <w:r w:rsidR="00B270A0">
        <w:rPr>
          <w:lang w:val="en-150"/>
        </w:rPr>
        <w:t xml:space="preserve"> </w:t>
      </w:r>
      <m:oMath>
        <m:sSub>
          <m:sSubPr>
            <m:ctrlPr>
              <w:rPr>
                <w:rFonts w:ascii="Cambria Math" w:hAnsi="Cambria Math"/>
                <w:i/>
              </w:rPr>
            </m:ctrlPr>
          </m:sSubPr>
          <m:e>
            <m:r>
              <w:rPr>
                <w:rFonts w:ascii="Cambria Math" w:hAnsi="Cambria Math"/>
              </w:rPr>
              <m:t>n</m:t>
            </m:r>
          </m:e>
          <m:sub>
            <m:r>
              <m:rPr>
                <m:nor/>
              </m:rPr>
              <m:t>SFN</m:t>
            </m:r>
          </m:sub>
        </m:sSub>
        <m:r>
          <w:rPr>
            <w:rFonts w:ascii="Cambria Math" w:hAnsi="Cambria Math"/>
          </w:rPr>
          <m:t xml:space="preserve"> </m:t>
        </m:r>
        <m:r>
          <m:rPr>
            <m:nor/>
          </m:rPr>
          <m:t>mod</m:t>
        </m:r>
        <m:r>
          <w:rPr>
            <w:rFonts w:ascii="Cambria Math" w:hAnsi="Cambria Math"/>
          </w:rPr>
          <m:t xml:space="preserve"> x=y</m:t>
        </m:r>
      </m:oMath>
      <w:r w:rsidR="00B270A0">
        <w:rPr>
          <w:rFonts w:eastAsiaTheme="minorEastAsia"/>
          <w:lang w:val="en-150"/>
        </w:rPr>
        <w:t xml:space="preserve">, </w:t>
      </w:r>
      <w:proofErr w:type="gramStart"/>
      <w:r w:rsidR="00B270A0">
        <w:rPr>
          <w:rFonts w:eastAsiaTheme="minorEastAsia"/>
          <w:lang w:val="en-150"/>
        </w:rPr>
        <w:t>and</w:t>
      </w:r>
      <w:r w:rsidR="000743F7">
        <w:rPr>
          <w:lang w:val="en-150"/>
        </w:rPr>
        <w:t xml:space="preserve"> </w:t>
      </w:r>
      <w:r w:rsidRPr="00457230">
        <w:rPr>
          <w:lang w:val="en-150"/>
        </w:rPr>
        <w:t xml:space="preserve"> </w:t>
      </w:r>
      <w:proofErr w:type="spellStart"/>
      <w:r w:rsidRPr="00457230">
        <w:rPr>
          <w:lang w:val="en-150"/>
        </w:rPr>
        <w:t>Δ</w:t>
      </w:r>
      <w:proofErr w:type="gramEnd"/>
      <w:r w:rsidRPr="00457230">
        <w:rPr>
          <w:lang w:val="en-150"/>
        </w:rPr>
        <w:t>y</w:t>
      </w:r>
      <w:proofErr w:type="spellEnd"/>
      <w:r w:rsidRPr="00457230">
        <w:rPr>
          <w:lang w:val="en-150"/>
        </w:rPr>
        <w:t xml:space="preserve"> denotes a time offset in frames</w:t>
      </w:r>
      <w:r w:rsidR="00920A10">
        <w:rPr>
          <w:lang w:val="en-150"/>
        </w:rPr>
        <w:t xml:space="preserve"> given by high-layer </w:t>
      </w:r>
      <w:proofErr w:type="spellStart"/>
      <w:r w:rsidR="00920A10">
        <w:rPr>
          <w:lang w:val="en-150"/>
        </w:rPr>
        <w:t>paramter</w:t>
      </w:r>
      <w:proofErr w:type="spellEnd"/>
      <w:r w:rsidRPr="00457230">
        <w:rPr>
          <w:lang w:val="en-150"/>
        </w:rPr>
        <w:t>.</w:t>
      </w:r>
    </w:p>
    <w:p w14:paraId="37306C0C" w14:textId="3B05EBA6" w:rsidR="00D7604E" w:rsidRDefault="00D7604E" w:rsidP="00D7604E">
      <w:pPr>
        <w:rPr>
          <w:lang w:val="en-150"/>
        </w:rPr>
      </w:pPr>
      <w:r w:rsidRPr="00D7604E">
        <w:rPr>
          <w:lang w:val="en-150"/>
        </w:rPr>
        <w:t>The</w:t>
      </w:r>
      <w:r>
        <w:rPr>
          <w:lang w:val="en-150"/>
        </w:rPr>
        <w:t xml:space="preserve"> </w:t>
      </w:r>
      <w:r w:rsidRPr="00D7604E">
        <w:rPr>
          <w:lang w:val="en-150"/>
        </w:rPr>
        <w:t xml:space="preserve">subframe(s)/slot(s) containing IAB backhaul </w:t>
      </w:r>
      <w:r w:rsidR="000D5BE3">
        <w:rPr>
          <w:lang w:val="en-150"/>
        </w:rPr>
        <w:t>P</w:t>
      </w:r>
      <w:r w:rsidRPr="00D7604E">
        <w:rPr>
          <w:lang w:val="en-150"/>
        </w:rPr>
        <w:t>Os are given</w:t>
      </w:r>
      <w:r>
        <w:rPr>
          <w:lang w:val="en-150"/>
        </w:rPr>
        <w:t xml:space="preserve"> by </w:t>
      </w:r>
      <w:r w:rsidRPr="00D7604E">
        <w:rPr>
          <w:lang w:val="en-150"/>
        </w:rPr>
        <w:t>(</w:t>
      </w:r>
      <w:proofErr w:type="spellStart"/>
      <w:r w:rsidRPr="00D7604E">
        <w:rPr>
          <w:lang w:val="en-150"/>
        </w:rPr>
        <w:t>s</w:t>
      </w:r>
      <w:r w:rsidRPr="0063474D">
        <w:rPr>
          <w:vertAlign w:val="subscript"/>
          <w:lang w:val="en-150"/>
        </w:rPr>
        <w:t>n</w:t>
      </w:r>
      <w:proofErr w:type="spellEnd"/>
      <w:r w:rsidRPr="00D7604E">
        <w:rPr>
          <w:lang w:val="en-150"/>
        </w:rPr>
        <w:t xml:space="preserve"> +</w:t>
      </w:r>
      <w:proofErr w:type="spellStart"/>
      <w:r w:rsidRPr="00D7604E">
        <w:rPr>
          <w:lang w:val="en-150"/>
        </w:rPr>
        <w:t>Δs</w:t>
      </w:r>
      <w:proofErr w:type="spellEnd"/>
      <w:r w:rsidRPr="00D7604E">
        <w:rPr>
          <w:lang w:val="en-150"/>
        </w:rPr>
        <w:t>) mod L</w:t>
      </w:r>
      <w:r w:rsidR="009C4C38">
        <w:rPr>
          <w:lang w:val="en-150"/>
        </w:rPr>
        <w:t>. H</w:t>
      </w:r>
      <w:r w:rsidRPr="00D7604E">
        <w:rPr>
          <w:lang w:val="en-150"/>
        </w:rPr>
        <w:t>ere</w:t>
      </w:r>
      <w:r w:rsidR="009C4C38">
        <w:rPr>
          <w:lang w:val="en-150"/>
        </w:rPr>
        <w:t>,</w:t>
      </w:r>
      <w:r w:rsidRPr="00D7604E">
        <w:rPr>
          <w:lang w:val="en-150"/>
        </w:rPr>
        <w:t xml:space="preserve"> </w:t>
      </w:r>
      <w:proofErr w:type="spellStart"/>
      <w:r w:rsidRPr="00D7604E">
        <w:rPr>
          <w:lang w:val="en-150"/>
        </w:rPr>
        <w:t>s</w:t>
      </w:r>
      <w:r w:rsidRPr="0063474D">
        <w:rPr>
          <w:vertAlign w:val="subscript"/>
          <w:lang w:val="en-150"/>
        </w:rPr>
        <w:t>n</w:t>
      </w:r>
      <w:proofErr w:type="spellEnd"/>
      <w:r w:rsidRPr="00D7604E">
        <w:rPr>
          <w:lang w:val="en-150"/>
        </w:rPr>
        <w:t xml:space="preserve"> is the subframe/60 kHz slot number</w:t>
      </w:r>
      <w:r>
        <w:rPr>
          <w:lang w:val="en-150"/>
        </w:rPr>
        <w:t xml:space="preserve">, </w:t>
      </w:r>
      <w:proofErr w:type="spellStart"/>
      <w:r w:rsidRPr="00D7604E">
        <w:rPr>
          <w:lang w:val="en-150"/>
        </w:rPr>
        <w:t>Δs</w:t>
      </w:r>
      <w:proofErr w:type="spellEnd"/>
      <w:proofErr w:type="gramStart"/>
      <w:r w:rsidRPr="00D7604E">
        <w:rPr>
          <w:rFonts w:ascii="Cambria Math" w:hAnsi="Cambria Math" w:cs="Cambria Math"/>
          <w:lang w:val="en-150"/>
        </w:rPr>
        <w:t>∈</w:t>
      </w:r>
      <w:r w:rsidRPr="00D7604E">
        <w:rPr>
          <w:lang w:val="en-150"/>
        </w:rPr>
        <w:t>{</w:t>
      </w:r>
      <w:proofErr w:type="gramEnd"/>
      <w:r w:rsidRPr="00D7604E">
        <w:rPr>
          <w:lang w:val="en-150"/>
        </w:rPr>
        <w:t>0, 1,</w:t>
      </w:r>
      <w:r w:rsidRPr="00D7604E">
        <w:rPr>
          <w:rFonts w:cs="Times New Roman"/>
          <w:lang w:val="en-150"/>
        </w:rPr>
        <w:t>…</w:t>
      </w:r>
      <w:r w:rsidRPr="00D7604E">
        <w:rPr>
          <w:lang w:val="en-150"/>
        </w:rPr>
        <w:t>, L</w:t>
      </w:r>
      <w:r w:rsidRPr="00D7604E">
        <w:rPr>
          <w:rFonts w:cs="Times New Roman"/>
          <w:lang w:val="en-150"/>
        </w:rPr>
        <w:t>−</w:t>
      </w:r>
      <w:r w:rsidRPr="00D7604E">
        <w:rPr>
          <w:lang w:val="en-150"/>
        </w:rPr>
        <w:t>1}</w:t>
      </w:r>
      <w:r w:rsidR="00920A10">
        <w:rPr>
          <w:lang w:val="en-150"/>
        </w:rPr>
        <w:t xml:space="preserve"> given by high-layer </w:t>
      </w:r>
      <w:proofErr w:type="spellStart"/>
      <w:r w:rsidR="00920A10">
        <w:rPr>
          <w:lang w:val="en-150"/>
        </w:rPr>
        <w:t>paramter</w:t>
      </w:r>
      <w:proofErr w:type="spellEnd"/>
      <w:r w:rsidRPr="00D7604E">
        <w:rPr>
          <w:lang w:val="en-150"/>
        </w:rPr>
        <w:t>, L is the number of subframes/60 kHz slots in a frame.</w:t>
      </w:r>
    </w:p>
    <w:p w14:paraId="50DDA8D2" w14:textId="7D915A1A" w:rsidR="00D7604E" w:rsidRPr="00D7604E" w:rsidRDefault="00D7604E" w:rsidP="00D7604E">
      <w:pPr>
        <w:rPr>
          <w:lang w:val="en-150"/>
        </w:rPr>
      </w:pPr>
      <w:r w:rsidRPr="00CD6F05">
        <w:rPr>
          <w:lang w:val="en-150"/>
        </w:rPr>
        <w:t xml:space="preserve">An example of the </w:t>
      </w:r>
      <w:r w:rsidR="00F75B7B">
        <w:rPr>
          <w:lang w:val="en-150"/>
        </w:rPr>
        <w:t>P</w:t>
      </w:r>
      <w:r w:rsidRPr="00CD6F05">
        <w:rPr>
          <w:lang w:val="en-150"/>
        </w:rPr>
        <w:t>Os for a</w:t>
      </w:r>
      <w:r w:rsidR="00F75B7B">
        <w:rPr>
          <w:lang w:val="en-150"/>
        </w:rPr>
        <w:t>n IAB P</w:t>
      </w:r>
      <w:r w:rsidRPr="00CD6F05">
        <w:rPr>
          <w:lang w:val="en-150"/>
        </w:rPr>
        <w:t xml:space="preserve">RACH configuration is shown in </w:t>
      </w:r>
      <w:r w:rsidRPr="00CD6F05">
        <w:rPr>
          <w:lang w:val="en-150"/>
        </w:rPr>
        <w:fldChar w:fldCharType="begin"/>
      </w:r>
      <w:r w:rsidRPr="00CD6F05">
        <w:rPr>
          <w:lang w:val="en-150"/>
        </w:rPr>
        <w:instrText xml:space="preserve"> REF _Ref45797333 \h </w:instrText>
      </w:r>
      <w:r w:rsidR="006839A6" w:rsidRPr="00CD6F05">
        <w:rPr>
          <w:lang w:val="en-150"/>
        </w:rPr>
        <w:instrText xml:space="preserve"> \* MERGEFORMAT </w:instrText>
      </w:r>
      <w:r w:rsidRPr="00CD6F05">
        <w:rPr>
          <w:lang w:val="en-150"/>
        </w:rPr>
      </w:r>
      <w:r w:rsidRPr="00CD6F05">
        <w:rPr>
          <w:lang w:val="en-150"/>
        </w:rPr>
        <w:fldChar w:fldCharType="separate"/>
      </w:r>
      <w:r w:rsidRPr="00CD6F05">
        <w:rPr>
          <w:lang w:val="en-150"/>
        </w:rPr>
        <w:t xml:space="preserve">Figure </w:t>
      </w:r>
      <w:r w:rsidRPr="00CD6F05">
        <w:rPr>
          <w:noProof/>
          <w:lang w:val="en-150"/>
        </w:rPr>
        <w:t>5</w:t>
      </w:r>
      <w:r w:rsidRPr="00CD6F05">
        <w:rPr>
          <w:lang w:val="en-150"/>
        </w:rPr>
        <w:fldChar w:fldCharType="end"/>
      </w:r>
      <w:r w:rsidRPr="00CD6F05">
        <w:rPr>
          <w:lang w:val="en-150"/>
        </w:rPr>
        <w:t>.</w:t>
      </w:r>
    </w:p>
    <w:p w14:paraId="135F12E4" w14:textId="627BE0D6" w:rsidR="00457230" w:rsidRPr="00457230" w:rsidRDefault="00191B15" w:rsidP="00457230">
      <w:pPr>
        <w:keepNext/>
        <w:jc w:val="center"/>
        <w:rPr>
          <w:lang w:val="en-150"/>
        </w:rPr>
      </w:pPr>
      <w:r>
        <w:object w:dxaOrig="6961" w:dyaOrig="2131" w14:anchorId="1146C18C">
          <v:shape id="_x0000_i1027" type="#_x0000_t75" style="width:348.05pt;height:106.55pt" o:ole="">
            <v:imagedata r:id="rId18" o:title=""/>
          </v:shape>
          <o:OLEObject Type="Embed" ProgID="Visio.Drawing.15" ShapeID="_x0000_i1027" DrawAspect="Content" ObjectID="_1658342286" r:id="rId19"/>
        </w:object>
      </w:r>
    </w:p>
    <w:p w14:paraId="0468CCFB" w14:textId="7706A228" w:rsidR="00457230" w:rsidRPr="00457230" w:rsidRDefault="00457230" w:rsidP="00457230">
      <w:pPr>
        <w:pStyle w:val="Caption"/>
        <w:rPr>
          <w:lang w:val="en-150"/>
        </w:rPr>
      </w:pPr>
      <w:bookmarkStart w:id="35" w:name="_Ref45797333"/>
      <w:r w:rsidRPr="00457230">
        <w:rPr>
          <w:lang w:val="en-150"/>
        </w:rPr>
        <w:t xml:space="preserve">Figure </w:t>
      </w:r>
      <w:r w:rsidRPr="00457230">
        <w:rPr>
          <w:lang w:val="en-150"/>
        </w:rPr>
        <w:fldChar w:fldCharType="begin"/>
      </w:r>
      <w:r w:rsidRPr="00457230">
        <w:rPr>
          <w:lang w:val="en-150"/>
        </w:rPr>
        <w:instrText xml:space="preserve"> SEQ Figure \* ARABIC </w:instrText>
      </w:r>
      <w:r w:rsidRPr="00457230">
        <w:rPr>
          <w:lang w:val="en-150"/>
        </w:rPr>
        <w:fldChar w:fldCharType="separate"/>
      </w:r>
      <w:r w:rsidR="003D376D">
        <w:rPr>
          <w:noProof/>
          <w:lang w:val="en-150"/>
        </w:rPr>
        <w:t>5</w:t>
      </w:r>
      <w:r w:rsidRPr="00457230">
        <w:rPr>
          <w:lang w:val="en-150"/>
        </w:rPr>
        <w:fldChar w:fldCharType="end"/>
      </w:r>
      <w:bookmarkEnd w:id="35"/>
      <w:r w:rsidRPr="00457230">
        <w:rPr>
          <w:lang w:val="en-150"/>
        </w:rPr>
        <w:t xml:space="preserve">: Example of IAB BH </w:t>
      </w:r>
      <w:r w:rsidR="00204F5D">
        <w:rPr>
          <w:lang w:val="en-150"/>
        </w:rPr>
        <w:t>P</w:t>
      </w:r>
      <w:r w:rsidR="00BA2B2B">
        <w:rPr>
          <w:lang w:val="en-150"/>
        </w:rPr>
        <w:t>O</w:t>
      </w:r>
      <w:r w:rsidRPr="00457230">
        <w:rPr>
          <w:lang w:val="en-150"/>
        </w:rPr>
        <w:t xml:space="preserve">s, based on Rel 16 PRACH configuration with x = 1, y=0, </w:t>
      </w:r>
      <w:proofErr w:type="spellStart"/>
      <w:r w:rsidRPr="00457230">
        <w:rPr>
          <w:lang w:val="en-150"/>
        </w:rPr>
        <w:t>s</w:t>
      </w:r>
      <w:r w:rsidR="00204F5D" w:rsidRPr="00204F5D">
        <w:rPr>
          <w:vertAlign w:val="subscript"/>
          <w:lang w:val="en-150"/>
        </w:rPr>
        <w:t>n</w:t>
      </w:r>
      <w:proofErr w:type="spellEnd"/>
      <w:r w:rsidRPr="00457230">
        <w:rPr>
          <w:lang w:val="en-150"/>
        </w:rPr>
        <w:t xml:space="preserve">={1,6}, </w:t>
      </w:r>
      <w:r w:rsidR="008C138F">
        <w:rPr>
          <w:rFonts w:ascii="Calibri" w:hAnsi="Calibri" w:cs="Calibri"/>
          <w:lang w:val="en-150"/>
        </w:rPr>
        <w:t>δ</w:t>
      </w:r>
      <w:r w:rsidR="008C138F" w:rsidRPr="00457230">
        <w:rPr>
          <w:lang w:val="en-150"/>
        </w:rPr>
        <w:t xml:space="preserve"> </w:t>
      </w:r>
      <w:r w:rsidRPr="00457230">
        <w:rPr>
          <w:lang w:val="en-150"/>
        </w:rPr>
        <w:t>=</w:t>
      </w:r>
      <w:r w:rsidR="00BA2B2B">
        <w:rPr>
          <w:lang w:val="en-150"/>
        </w:rPr>
        <w:t>2</w:t>
      </w:r>
      <w:r w:rsidRPr="00457230">
        <w:rPr>
          <w:lang w:val="en-150"/>
        </w:rPr>
        <w:t xml:space="preserve">, </w:t>
      </w:r>
      <w:proofErr w:type="spellStart"/>
      <w:r w:rsidRPr="00457230">
        <w:rPr>
          <w:lang w:val="en-150"/>
        </w:rPr>
        <w:t>Δy</w:t>
      </w:r>
      <w:proofErr w:type="spellEnd"/>
      <w:r w:rsidRPr="00457230">
        <w:rPr>
          <w:lang w:val="en-150"/>
        </w:rPr>
        <w:t xml:space="preserve"> = </w:t>
      </w:r>
      <w:r w:rsidR="00D7604E">
        <w:rPr>
          <w:lang w:val="en-150"/>
        </w:rPr>
        <w:t>1</w:t>
      </w:r>
      <w:r w:rsidRPr="00457230">
        <w:rPr>
          <w:lang w:val="en-150"/>
        </w:rPr>
        <w:t xml:space="preserve">, and </w:t>
      </w:r>
      <w:proofErr w:type="spellStart"/>
      <w:r w:rsidRPr="00457230">
        <w:rPr>
          <w:lang w:val="en-150"/>
        </w:rPr>
        <w:t>Δs</w:t>
      </w:r>
      <w:proofErr w:type="spellEnd"/>
      <w:r w:rsidRPr="00457230">
        <w:rPr>
          <w:lang w:val="en-150"/>
        </w:rPr>
        <w:t>=3.</w:t>
      </w:r>
    </w:p>
    <w:p w14:paraId="182C7B08" w14:textId="143C0F94" w:rsidR="00457230" w:rsidRDefault="006839A6" w:rsidP="006839A6">
      <w:pPr>
        <w:pStyle w:val="RAN4observation0"/>
        <w:rPr>
          <w:lang w:val="en-150"/>
        </w:rPr>
      </w:pPr>
      <w:bookmarkStart w:id="36" w:name="_Ref47531192"/>
      <w:r>
        <w:rPr>
          <w:lang w:val="en-150"/>
        </w:rPr>
        <w:t>No new</w:t>
      </w:r>
      <w:r w:rsidR="00F733D1">
        <w:rPr>
          <w:lang w:val="en-150"/>
        </w:rPr>
        <w:t xml:space="preserve"> random-access</w:t>
      </w:r>
      <w:r>
        <w:rPr>
          <w:lang w:val="en-150"/>
        </w:rPr>
        <w:t xml:space="preserve"> configurations are introduced</w:t>
      </w:r>
      <w:r w:rsidR="000D4089" w:rsidRPr="000D4089">
        <w:rPr>
          <w:lang w:val="en-150"/>
        </w:rPr>
        <w:t>.</w:t>
      </w:r>
      <w:r w:rsidRPr="006839A6">
        <w:rPr>
          <w:lang w:val="en-150"/>
        </w:rPr>
        <w:t xml:space="preserve"> </w:t>
      </w:r>
      <w:r>
        <w:rPr>
          <w:lang w:val="en-150"/>
        </w:rPr>
        <w:t>L</w:t>
      </w:r>
      <w:r w:rsidRPr="006839A6">
        <w:rPr>
          <w:lang w:val="en-150"/>
        </w:rPr>
        <w:t>onger periodicitie</w:t>
      </w:r>
      <w:r>
        <w:rPr>
          <w:lang w:val="en-150"/>
        </w:rPr>
        <w:t>s or</w:t>
      </w:r>
      <w:r w:rsidRPr="006839A6">
        <w:rPr>
          <w:lang w:val="en-150"/>
        </w:rPr>
        <w:t xml:space="preserve"> different offset</w:t>
      </w:r>
      <w:r>
        <w:rPr>
          <w:lang w:val="en-150"/>
        </w:rPr>
        <w:t xml:space="preserve"> has no impact on</w:t>
      </w:r>
      <w:r w:rsidR="00AF0974">
        <w:rPr>
          <w:lang w:val="en-150"/>
        </w:rPr>
        <w:t xml:space="preserve"> RACH</w:t>
      </w:r>
      <w:r>
        <w:rPr>
          <w:lang w:val="en-150"/>
        </w:rPr>
        <w:t xml:space="preserve"> demodulation performance.</w:t>
      </w:r>
      <w:bookmarkEnd w:id="36"/>
    </w:p>
    <w:p w14:paraId="2E1FAFD6" w14:textId="3F1D5776" w:rsidR="006839A6" w:rsidRPr="006839A6" w:rsidRDefault="006839A6" w:rsidP="006839A6">
      <w:pPr>
        <w:pStyle w:val="RAN4proposal"/>
        <w:rPr>
          <w:lang w:val="en-150"/>
        </w:rPr>
      </w:pPr>
      <w:bookmarkStart w:id="37" w:name="_Ref47531194"/>
      <w:r w:rsidRPr="006839A6">
        <w:rPr>
          <w:lang w:val="en-150"/>
        </w:rPr>
        <w:t>There is no need to introduce new performance requirements due to specification changes</w:t>
      </w:r>
      <w:r>
        <w:rPr>
          <w:lang w:val="en-150"/>
        </w:rPr>
        <w:t xml:space="preserve"> supporting</w:t>
      </w:r>
      <w:r w:rsidRPr="006839A6">
        <w:rPr>
          <w:lang w:val="en-150"/>
        </w:rPr>
        <w:t xml:space="preserve"> </w:t>
      </w:r>
      <w:r>
        <w:rPr>
          <w:lang w:val="en-150"/>
        </w:rPr>
        <w:t>i</w:t>
      </w:r>
      <w:r w:rsidRPr="006839A6">
        <w:rPr>
          <w:lang w:val="en-150"/>
        </w:rPr>
        <w:t>nitial access between IAB-MT and IAB-</w:t>
      </w:r>
      <w:r>
        <w:rPr>
          <w:lang w:val="en-150"/>
        </w:rPr>
        <w:t>parent.</w:t>
      </w:r>
      <w:bookmarkEnd w:id="37"/>
    </w:p>
    <w:p w14:paraId="09524D91" w14:textId="6ED084CA" w:rsidR="005C540E" w:rsidRDefault="00742079" w:rsidP="00420918">
      <w:pPr>
        <w:pStyle w:val="RAN4H2"/>
        <w:rPr>
          <w:lang w:val="en-150"/>
        </w:rPr>
      </w:pPr>
      <w:r w:rsidRPr="00742079">
        <w:rPr>
          <w:lang w:val="en-150"/>
        </w:rPr>
        <w:t>Timing alignment</w:t>
      </w:r>
    </w:p>
    <w:p w14:paraId="0BC44EA5" w14:textId="05AA382E" w:rsidR="007A5665" w:rsidRDefault="007A5665" w:rsidP="007A5665">
      <w:pPr>
        <w:rPr>
          <w:lang w:val="en-GB"/>
        </w:rPr>
      </w:pPr>
      <w:r>
        <w:rPr>
          <w:lang w:val="en-GB"/>
        </w:rPr>
        <w:t>In IAB OTA synchronization</w:t>
      </w:r>
      <w:r w:rsidR="00C312C9">
        <w:rPr>
          <w:lang w:val="en-150"/>
        </w:rPr>
        <w:t>,</w:t>
      </w:r>
      <w:r>
        <w:rPr>
          <w:lang w:val="en-GB"/>
        </w:rPr>
        <w:t xml:space="preserve"> the l</w:t>
      </w:r>
      <w:r w:rsidRPr="00927F77">
        <w:rPr>
          <w:lang w:val="en-GB"/>
        </w:rPr>
        <w:t xml:space="preserve">egacy timing advance (TA) control loop </w:t>
      </w:r>
      <w:r>
        <w:rPr>
          <w:lang w:val="en-GB"/>
        </w:rPr>
        <w:t xml:space="preserve">from Rel-15 is </w:t>
      </w:r>
      <w:r w:rsidRPr="00927F77">
        <w:rPr>
          <w:lang w:val="en-GB"/>
        </w:rPr>
        <w:t>used to set the IAB-MT UL timing</w:t>
      </w:r>
      <w:r>
        <w:rPr>
          <w:lang w:val="en-GB"/>
        </w:rPr>
        <w:t>.</w:t>
      </w:r>
    </w:p>
    <w:p w14:paraId="585F5EB8" w14:textId="5F69FF5D" w:rsidR="00E61C1C" w:rsidRDefault="007A5665" w:rsidP="00E61C1C">
      <w:pPr>
        <w:rPr>
          <w:lang w:val="en-150"/>
        </w:rPr>
      </w:pPr>
      <w:r>
        <w:rPr>
          <w:lang w:val="en-GB"/>
        </w:rPr>
        <w:t xml:space="preserve">The </w:t>
      </w:r>
      <w:r w:rsidRPr="00927F77">
        <w:rPr>
          <w:lang w:val="en-GB"/>
        </w:rPr>
        <w:t xml:space="preserve">IAB-DU TX timing </w:t>
      </w:r>
      <w:r>
        <w:rPr>
          <w:lang w:val="en-GB"/>
        </w:rPr>
        <w:t xml:space="preserve">is </w:t>
      </w:r>
      <w:r w:rsidRPr="00927F77">
        <w:rPr>
          <w:lang w:val="en-GB"/>
        </w:rPr>
        <w:t>to be synchronized with the parent node DL TX</w:t>
      </w:r>
      <w:r>
        <w:rPr>
          <w:lang w:val="en-GB"/>
        </w:rPr>
        <w:t>, hence in</w:t>
      </w:r>
      <w:r w:rsidRPr="00927F77">
        <w:rPr>
          <w:lang w:val="en-GB"/>
        </w:rPr>
        <w:t xml:space="preserve"> addition to </w:t>
      </w:r>
      <w:r>
        <w:rPr>
          <w:lang w:val="en-GB"/>
        </w:rPr>
        <w:t xml:space="preserve">the usual </w:t>
      </w:r>
      <w:r w:rsidRPr="00927F77">
        <w:rPr>
          <w:lang w:val="en-GB"/>
        </w:rPr>
        <w:t xml:space="preserve">TA value, </w:t>
      </w:r>
      <w:r>
        <w:rPr>
          <w:lang w:val="en-GB"/>
        </w:rPr>
        <w:t xml:space="preserve">the </w:t>
      </w:r>
      <w:r w:rsidRPr="00927F77">
        <w:rPr>
          <w:lang w:val="en-GB"/>
        </w:rPr>
        <w:t xml:space="preserve">parent node shall signal </w:t>
      </w:r>
      <w:r>
        <w:rPr>
          <w:lang w:val="en-GB"/>
        </w:rPr>
        <w:t xml:space="preserve">an </w:t>
      </w:r>
      <w:r w:rsidRPr="00927F77">
        <w:rPr>
          <w:lang w:val="en-GB"/>
        </w:rPr>
        <w:t>additional timing offset (</w:t>
      </w:r>
      <w:proofErr w:type="spellStart"/>
      <w:r w:rsidRPr="00927F77">
        <w:rPr>
          <w:lang w:val="en-GB"/>
        </w:rPr>
        <w:t>T</w:t>
      </w:r>
      <w:r w:rsidRPr="00927F77">
        <w:rPr>
          <w:vertAlign w:val="subscript"/>
          <w:lang w:val="en-GB"/>
        </w:rPr>
        <w:t>delta</w:t>
      </w:r>
      <w:proofErr w:type="spellEnd"/>
      <w:r w:rsidRPr="00927F77">
        <w:rPr>
          <w:lang w:val="en-GB"/>
        </w:rPr>
        <w:t>) to the child IAB node</w:t>
      </w:r>
      <w:r w:rsidR="004A49B5">
        <w:rPr>
          <w:lang w:val="en-150"/>
        </w:rPr>
        <w:t>:</w:t>
      </w:r>
    </w:p>
    <w:tbl>
      <w:tblPr>
        <w:tblStyle w:val="TableGrid"/>
        <w:tblW w:w="4500" w:type="pct"/>
        <w:jc w:val="center"/>
        <w:tblLook w:val="04A0" w:firstRow="1" w:lastRow="0" w:firstColumn="1" w:lastColumn="0" w:noHBand="0" w:noVBand="1"/>
      </w:tblPr>
      <w:tblGrid>
        <w:gridCol w:w="8655"/>
      </w:tblGrid>
      <w:tr w:rsidR="00C16FC6" w14:paraId="570ADB01" w14:textId="77777777" w:rsidTr="00596FEA">
        <w:trPr>
          <w:jc w:val="center"/>
        </w:trPr>
        <w:tc>
          <w:tcPr>
            <w:tcW w:w="8655" w:type="dxa"/>
          </w:tcPr>
          <w:p w14:paraId="6241F086" w14:textId="77777777" w:rsidR="00C16FC6" w:rsidRPr="00C312C9" w:rsidRDefault="00C16FC6" w:rsidP="00596FEA">
            <w:pPr>
              <w:rPr>
                <w:rFonts w:eastAsia="SimSun"/>
                <w:lang w:eastAsia="zh-CN"/>
              </w:rPr>
            </w:pPr>
            <w:r w:rsidRPr="00C312C9">
              <w:rPr>
                <w:rFonts w:eastAsia="SimSun"/>
                <w:lang w:eastAsia="zh-CN"/>
              </w:rPr>
              <w:t xml:space="preserve">For IAB operation, in order to achieve time-domain synchronization across multiple backhaul hops, a timing adjustment </w:t>
            </w:r>
            <w:proofErr w:type="spellStart"/>
            <w:r w:rsidRPr="00C312C9">
              <w:rPr>
                <w:rFonts w:eastAsia="SimSun"/>
                <w:lang w:eastAsia="zh-CN"/>
              </w:rPr>
              <w:t>Tdelta</w:t>
            </w:r>
            <w:proofErr w:type="spellEnd"/>
            <w:r w:rsidRPr="00C312C9">
              <w:rPr>
                <w:rFonts w:eastAsia="SimSun"/>
                <w:lang w:eastAsia="zh-CN"/>
              </w:rPr>
              <w:t xml:space="preserve"> may be provided to an IAB node by its parent node. This parameter is applicable only to IAB nodes. The Timing Delta MAC CE carries </w:t>
            </w:r>
            <w:proofErr w:type="spellStart"/>
            <w:r w:rsidRPr="00C312C9">
              <w:rPr>
                <w:rFonts w:eastAsia="SimSun"/>
                <w:lang w:eastAsia="zh-CN"/>
              </w:rPr>
              <w:t>Tdelta</w:t>
            </w:r>
            <w:proofErr w:type="spellEnd"/>
            <w:r w:rsidRPr="00C312C9">
              <w:rPr>
                <w:rFonts w:eastAsia="SimSun"/>
                <w:lang w:eastAsia="zh-CN"/>
              </w:rPr>
              <w:t xml:space="preserve">, mapped to an index value </w:t>
            </w:r>
            <w:proofErr w:type="spellStart"/>
            <w:r w:rsidRPr="00C312C9">
              <w:rPr>
                <w:rFonts w:eastAsia="SimSun"/>
                <w:lang w:eastAsia="zh-CN"/>
              </w:rPr>
              <w:t>Tdelta</w:t>
            </w:r>
            <w:proofErr w:type="spellEnd"/>
            <w:r w:rsidRPr="00C312C9">
              <w:rPr>
                <w:rFonts w:eastAsia="SimSun"/>
                <w:lang w:eastAsia="zh-CN"/>
              </w:rPr>
              <w:t>.</w:t>
            </w:r>
          </w:p>
          <w:p w14:paraId="16B52DD8" w14:textId="77777777" w:rsidR="00C16FC6" w:rsidRPr="00C312C9" w:rsidRDefault="00C16FC6" w:rsidP="00596FEA">
            <w:pPr>
              <w:rPr>
                <w:rFonts w:eastAsia="SimSun"/>
                <w:lang w:eastAsia="zh-CN"/>
              </w:rPr>
            </w:pPr>
            <w:r w:rsidRPr="00C312C9">
              <w:rPr>
                <w:rFonts w:eastAsia="SimSun"/>
                <w:lang w:eastAsia="zh-CN"/>
              </w:rPr>
              <w:t>Upon reception of a Timing Delta MAC CE the IAB node shall:</w:t>
            </w:r>
          </w:p>
          <w:p w14:paraId="3FAC7B81" w14:textId="77777777" w:rsidR="00C16FC6" w:rsidRPr="001B3E31" w:rsidRDefault="00C16FC6" w:rsidP="00596FEA">
            <w:r w:rsidRPr="00C312C9">
              <w:rPr>
                <w:rFonts w:eastAsia="SimSun"/>
                <w:lang w:eastAsia="zh-CN"/>
              </w:rPr>
              <w:t>1&gt;</w:t>
            </w:r>
            <w:r w:rsidRPr="00C312C9">
              <w:rPr>
                <w:rFonts w:eastAsia="SimSun"/>
                <w:lang w:eastAsia="zh-CN"/>
              </w:rPr>
              <w:tab/>
              <w:t xml:space="preserve">apply the index value of </w:t>
            </w:r>
            <w:proofErr w:type="spellStart"/>
            <w:r w:rsidRPr="00C312C9">
              <w:rPr>
                <w:rFonts w:eastAsia="SimSun"/>
                <w:lang w:eastAsia="zh-CN"/>
              </w:rPr>
              <w:t>Tdelta</w:t>
            </w:r>
            <w:proofErr w:type="spellEnd"/>
            <w:r w:rsidRPr="00C312C9">
              <w:rPr>
                <w:rFonts w:eastAsia="SimSun"/>
                <w:lang w:eastAsia="zh-CN"/>
              </w:rPr>
              <w:t xml:space="preserve"> as specified in TS 38.213 [6].</w:t>
            </w:r>
          </w:p>
        </w:tc>
      </w:tr>
    </w:tbl>
    <w:p w14:paraId="00768CFF" w14:textId="77777777" w:rsidR="00C16FC6" w:rsidRDefault="00C16FC6" w:rsidP="00E61C1C">
      <w:pPr>
        <w:rPr>
          <w:lang w:val="en-150"/>
        </w:rPr>
      </w:pPr>
    </w:p>
    <w:p w14:paraId="34187F4B" w14:textId="0C335507" w:rsidR="00C312C9" w:rsidRPr="006A7E84" w:rsidRDefault="00C16FC6" w:rsidP="00E61C1C">
      <w:pPr>
        <w:rPr>
          <w:lang w:val="en-150"/>
        </w:rPr>
      </w:pPr>
      <w:r>
        <w:rPr>
          <w:lang w:val="en-150"/>
        </w:rPr>
        <w:t xml:space="preserve">The CR </w:t>
      </w:r>
      <w:r>
        <w:rPr>
          <w:lang w:val="en-150"/>
        </w:rPr>
        <w:fldChar w:fldCharType="begin"/>
      </w:r>
      <w:r>
        <w:rPr>
          <w:lang w:val="en-150"/>
        </w:rPr>
        <w:instrText xml:space="preserve"> REF _Ref45706841 \r \h </w:instrText>
      </w:r>
      <w:r>
        <w:rPr>
          <w:lang w:val="en-150"/>
        </w:rPr>
      </w:r>
      <w:r>
        <w:rPr>
          <w:lang w:val="en-150"/>
        </w:rPr>
        <w:fldChar w:fldCharType="separate"/>
      </w:r>
      <w:r>
        <w:rPr>
          <w:lang w:val="en-150"/>
        </w:rPr>
        <w:t>[5]</w:t>
      </w:r>
      <w:r>
        <w:rPr>
          <w:lang w:val="en-150"/>
        </w:rPr>
        <w:fldChar w:fldCharType="end"/>
      </w:r>
      <w:r w:rsidR="006A7E84">
        <w:rPr>
          <w:lang w:val="en-150"/>
        </w:rPr>
        <w:t xml:space="preserve"> </w:t>
      </w:r>
      <w:proofErr w:type="spellStart"/>
      <w:r w:rsidR="006A7E84" w:rsidRPr="00C312C9">
        <w:rPr>
          <w:rFonts w:eastAsia="SimSun"/>
          <w:lang w:eastAsia="zh-CN"/>
        </w:rPr>
        <w:t>specif</w:t>
      </w:r>
      <w:r w:rsidR="006A7E84">
        <w:rPr>
          <w:rFonts w:eastAsia="SimSun"/>
          <w:lang w:val="en-150" w:eastAsia="zh-CN"/>
        </w:rPr>
        <w:t>ies</w:t>
      </w:r>
      <w:proofErr w:type="spellEnd"/>
      <w:r w:rsidR="006A7E84">
        <w:rPr>
          <w:rFonts w:eastAsia="SimSun"/>
          <w:lang w:val="en-150" w:eastAsia="zh-CN"/>
        </w:rPr>
        <w:t xml:space="preserve"> the time differen</w:t>
      </w:r>
      <w:r w:rsidR="008B5A71">
        <w:rPr>
          <w:rFonts w:eastAsia="SimSun"/>
          <w:lang w:val="en-150" w:eastAsia="zh-CN"/>
        </w:rPr>
        <w:t>ce</w:t>
      </w:r>
      <w:r w:rsidR="006A7E84">
        <w:rPr>
          <w:rFonts w:eastAsia="SimSun"/>
          <w:lang w:val="en-150" w:eastAsia="zh-CN"/>
        </w:rPr>
        <w:t xml:space="preserve"> between a DU</w:t>
      </w:r>
      <w:r w:rsidR="00F369E3">
        <w:rPr>
          <w:rFonts w:eastAsia="SimSun"/>
          <w:lang w:val="en-150" w:eastAsia="zh-CN"/>
        </w:rPr>
        <w:t xml:space="preserve"> signal</w:t>
      </w:r>
      <w:r w:rsidR="006A7E84">
        <w:rPr>
          <w:rFonts w:eastAsia="SimSun"/>
          <w:lang w:val="en-150" w:eastAsia="zh-CN"/>
        </w:rPr>
        <w:t xml:space="preserve"> transmission</w:t>
      </w:r>
      <w:r w:rsidR="00F369E3">
        <w:rPr>
          <w:rFonts w:eastAsia="SimSun"/>
          <w:lang w:val="en-150" w:eastAsia="zh-CN"/>
        </w:rPr>
        <w:t xml:space="preserve"> and IAB-MT reception:</w:t>
      </w:r>
    </w:p>
    <w:tbl>
      <w:tblPr>
        <w:tblStyle w:val="TableGrid"/>
        <w:tblW w:w="4500" w:type="pct"/>
        <w:jc w:val="center"/>
        <w:tblLook w:val="04A0" w:firstRow="1" w:lastRow="0" w:firstColumn="1" w:lastColumn="0" w:noHBand="0" w:noVBand="1"/>
      </w:tblPr>
      <w:tblGrid>
        <w:gridCol w:w="8655"/>
      </w:tblGrid>
      <w:tr w:rsidR="00E61C1C" w14:paraId="02964FE2" w14:textId="77777777" w:rsidTr="00BC7E40">
        <w:trPr>
          <w:jc w:val="center"/>
        </w:trPr>
        <w:tc>
          <w:tcPr>
            <w:tcW w:w="8655" w:type="dxa"/>
          </w:tcPr>
          <w:p w14:paraId="31B317D0" w14:textId="77777777" w:rsidR="00E61C1C" w:rsidRPr="00D770EC" w:rsidRDefault="00E61C1C" w:rsidP="00E61C1C">
            <w:pPr>
              <w:rPr>
                <w:rFonts w:eastAsia="SimSun"/>
              </w:rPr>
            </w:pPr>
            <w:r w:rsidRPr="00231F5A">
              <w:rPr>
                <w:rFonts w:eastAsia="SimSun"/>
                <w:lang w:eastAsia="zh-CN"/>
              </w:rPr>
              <w:t xml:space="preserve">If an </w:t>
            </w:r>
            <w:r w:rsidRPr="00D770EC">
              <w:rPr>
                <w:rFonts w:eastAsia="SimSun"/>
                <w:lang w:eastAsia="zh-CN"/>
              </w:rPr>
              <w:t>IAB-node</w:t>
            </w:r>
            <w:r w:rsidRPr="00D770EC">
              <w:rPr>
                <w:rFonts w:eastAsia="DengXian"/>
                <w:lang w:eastAsia="zh-CN"/>
              </w:rPr>
              <w:t xml:space="preserve"> is provided an index</w:t>
            </w:r>
            <w:r w:rsidRPr="00D770EC"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rPr>
                <w:rFonts w:eastAsia="SimSun"/>
              </w:rPr>
              <w:t xml:space="preserve"> </w:t>
            </w:r>
            <w:r w:rsidRPr="00D770EC">
              <w:t>in a Timing Delta MAC CE</w:t>
            </w:r>
            <w:r w:rsidRPr="00D770EC">
              <w:rPr>
                <w:rFonts w:eastAsia="SimSun"/>
              </w:rPr>
              <w:t xml:space="preserve"> [11, TS 38.321] from a serving cell, the IAB-node</w:t>
            </w:r>
            <w:r w:rsidRPr="00D770EC" w:rsidDel="005F1798">
              <w:rPr>
                <w:rFonts w:eastAsia="SimSun"/>
                <w:lang w:eastAsia="zh-CN"/>
              </w:rPr>
              <w:t xml:space="preserve"> </w:t>
            </w:r>
            <w:r w:rsidRPr="00D770EC">
              <w:rPr>
                <w:rFonts w:eastAsia="SimSun"/>
                <w:lang w:eastAsia="zh-CN"/>
              </w:rPr>
              <w:t xml:space="preserve">may assume that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rPr>
                <w:rFonts w:eastAsia="SimSun"/>
              </w:rPr>
              <w:t xml:space="preserve"> </w:t>
            </w:r>
            <w:r w:rsidRPr="00D770EC">
              <w:rPr>
                <w:iCs/>
                <w:lang w:eastAsia="zh-CN"/>
              </w:rPr>
              <w:t>is a time difference between a DU transmission of a signal from the serving cell and a reception of the signal by the IAB-MT</w:t>
            </w:r>
            <w:r w:rsidRPr="00D770EC">
              <w:rPr>
                <w:rFonts w:eastAsia="SimSun"/>
              </w:rPr>
              <w:t xml:space="preserve"> when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eastAsia="DengXian" w:hAnsi="Cambria Math"/>
                </w:rPr>
                <m:t>/2</m:t>
              </m:r>
              <m:r>
                <m:rPr>
                  <m:sty m:val="p"/>
                </m:rPr>
                <w:rPr>
                  <w:rFonts w:ascii="Cambria Math" w:hAnsi="Cambria Math"/>
                </w:rPr>
                <m:t>+</m:t>
              </m:r>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r>
                <m:rPr>
                  <m:sty m:val="p"/>
                </m:rPr>
                <w:rPr>
                  <w:rFonts w:ascii="Cambria Math" w:eastAsia="DengXian" w:hAnsi="Cambria Math"/>
                </w:rPr>
                <m:t>&gt;0</m:t>
              </m:r>
            </m:oMath>
            <w:r w:rsidRPr="00D770EC">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D770EC">
              <w:rPr>
                <w:rFonts w:eastAsia="SimSun"/>
              </w:rPr>
              <w:t xml:space="preserve"> is obtained as for a "UE" in Clause 4.2</w:t>
            </w:r>
            <w:r w:rsidRPr="00D770EC">
              <w:rPr>
                <w:bCs/>
                <w:iCs/>
              </w:rPr>
              <w:t xml:space="preserve"> for the TAG containing the serving cell and </w:t>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D770EC">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D770EC">
              <w:t xml:space="preserve"> are determined as</w:t>
            </w:r>
          </w:p>
          <w:p w14:paraId="3EA54E1F" w14:textId="77777777" w:rsidR="00E61C1C" w:rsidRPr="00D770EC" w:rsidRDefault="00E61C1C" w:rsidP="00E61C1C">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t xml:space="preserve">, if the serving cell providing the Timing Delta MAC CE operates in FR1, </w:t>
            </w:r>
          </w:p>
          <w:p w14:paraId="66B2C0A5" w14:textId="77777777" w:rsidR="00E61C1C" w:rsidRPr="00390778" w:rsidRDefault="00E61C1C" w:rsidP="00E61C1C">
            <w:r w:rsidRPr="00D770EC">
              <w:rPr>
                <w:rFonts w:eastAsia="SimSun"/>
              </w:rPr>
              <w:t xml:space="preserve"> </w:t>
            </w: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t>, if the serving cell providing the Timing Delta MAC CE operates in FR2</w:t>
            </w:r>
          </w:p>
          <w:p w14:paraId="76785D0A" w14:textId="72955B6C" w:rsidR="00E61C1C" w:rsidRPr="001B3E31" w:rsidRDefault="00E61C1C" w:rsidP="00CB0208">
            <w:r w:rsidRPr="00D770EC">
              <w:rPr>
                <w:lang w:eastAsia="zh-CN"/>
              </w:rPr>
              <w:t xml:space="preserve">The IAB-node may use the time difference to determine a DU transmission </w:t>
            </w:r>
            <w:r w:rsidRPr="009F6A37">
              <w:rPr>
                <w:lang w:eastAsia="zh-CN"/>
              </w:rPr>
              <w:t>time.</w:t>
            </w:r>
          </w:p>
        </w:tc>
      </w:tr>
    </w:tbl>
    <w:p w14:paraId="66845632" w14:textId="77777777" w:rsidR="00B50E3B" w:rsidRDefault="00B50E3B" w:rsidP="007A5665">
      <w:pPr>
        <w:rPr>
          <w:lang w:val="en-GB"/>
        </w:rPr>
      </w:pPr>
    </w:p>
    <w:p w14:paraId="032DFFC9" w14:textId="05B1CF44" w:rsidR="007A5665" w:rsidRPr="00466005" w:rsidRDefault="007A5665" w:rsidP="007A5665">
      <w:pPr>
        <w:rPr>
          <w:lang w:val="en-150"/>
        </w:rPr>
      </w:pPr>
      <w:r>
        <w:rPr>
          <w:lang w:val="en-GB"/>
        </w:rPr>
        <w:t xml:space="preserve">The relationship of the various parameters can be summarized in the following figure </w:t>
      </w:r>
      <w:r w:rsidR="00466005">
        <w:rPr>
          <w:lang w:val="en-GB"/>
        </w:rPr>
        <w:fldChar w:fldCharType="begin"/>
      </w:r>
      <w:r w:rsidR="00466005">
        <w:rPr>
          <w:lang w:val="en-GB"/>
        </w:rPr>
        <w:instrText xml:space="preserve"> REF _Ref46759506 \r \h </w:instrText>
      </w:r>
      <w:r w:rsidR="00466005">
        <w:rPr>
          <w:lang w:val="en-GB"/>
        </w:rPr>
      </w:r>
      <w:r w:rsidR="00466005">
        <w:rPr>
          <w:lang w:val="en-GB"/>
        </w:rPr>
        <w:fldChar w:fldCharType="separate"/>
      </w:r>
      <w:r w:rsidR="001570CF">
        <w:rPr>
          <w:lang w:val="en-GB"/>
        </w:rPr>
        <w:t>[13]</w:t>
      </w:r>
      <w:r w:rsidR="00466005">
        <w:rPr>
          <w:lang w:val="en-GB"/>
        </w:rPr>
        <w:fldChar w:fldCharType="end"/>
      </w:r>
      <w:r>
        <w:rPr>
          <w:lang w:val="en-GB"/>
        </w:rPr>
        <w:t xml:space="preserve">, where </w:t>
      </w:r>
      <w:r w:rsidR="00466005">
        <w:rPr>
          <w:lang w:val="en-150"/>
        </w:rPr>
        <w:t>the UL/DL timing for parent and child IAB-nodes</w:t>
      </w:r>
      <w:r>
        <w:rPr>
          <w:lang w:val="en-GB"/>
        </w:rPr>
        <w:t xml:space="preserve"> </w:t>
      </w:r>
      <w:r w:rsidR="00466005">
        <w:rPr>
          <w:lang w:val="en-150"/>
        </w:rPr>
        <w:t>is</w:t>
      </w:r>
      <w:r>
        <w:rPr>
          <w:lang w:val="en-GB"/>
        </w:rPr>
        <w:t xml:space="preserve"> shown</w:t>
      </w:r>
      <w:r w:rsidR="00FD551B">
        <w:rPr>
          <w:lang w:val="en-150"/>
        </w:rPr>
        <w:t xml:space="preserve"> together</w:t>
      </w:r>
      <w:r w:rsidR="00466005">
        <w:rPr>
          <w:lang w:val="en-150"/>
        </w:rPr>
        <w:t>:</w:t>
      </w:r>
    </w:p>
    <w:p w14:paraId="16BA866F" w14:textId="77777777" w:rsidR="007A5665" w:rsidRDefault="007A5665" w:rsidP="007A5665">
      <w:pPr>
        <w:jc w:val="center"/>
        <w:rPr>
          <w:lang w:val="en-GB"/>
        </w:rPr>
      </w:pPr>
      <w:r w:rsidRPr="009B3F7B">
        <w:rPr>
          <w:noProof/>
        </w:rPr>
        <w:drawing>
          <wp:inline distT="0" distB="0" distL="0" distR="0" wp14:anchorId="3DAE9AD6" wp14:editId="6E76E6B8">
            <wp:extent cx="4849977" cy="27982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5305" cy="2807047"/>
                    </a:xfrm>
                    <a:prstGeom prst="rect">
                      <a:avLst/>
                    </a:prstGeom>
                    <a:noFill/>
                    <a:ln>
                      <a:noFill/>
                    </a:ln>
                  </pic:spPr>
                </pic:pic>
              </a:graphicData>
            </a:graphic>
          </wp:inline>
        </w:drawing>
      </w:r>
    </w:p>
    <w:p w14:paraId="2C1B0534" w14:textId="022250D9" w:rsidR="007A5665" w:rsidRPr="00F369E3" w:rsidRDefault="007A5665" w:rsidP="00F369E3">
      <w:pPr>
        <w:pStyle w:val="Caption"/>
      </w:pPr>
      <w:r w:rsidRPr="00466005">
        <w:t xml:space="preserve">Figure </w:t>
      </w:r>
      <w:r w:rsidR="00C76500">
        <w:fldChar w:fldCharType="begin"/>
      </w:r>
      <w:r w:rsidR="00C76500">
        <w:instrText xml:space="preserve"> SEQ Figure \* ARABIC </w:instrText>
      </w:r>
      <w:r w:rsidR="00C76500">
        <w:fldChar w:fldCharType="separate"/>
      </w:r>
      <w:r w:rsidR="003D376D">
        <w:rPr>
          <w:noProof/>
        </w:rPr>
        <w:t>6</w:t>
      </w:r>
      <w:r w:rsidR="00C76500">
        <w:rPr>
          <w:noProof/>
        </w:rPr>
        <w:fldChar w:fldCharType="end"/>
      </w:r>
      <w:r w:rsidRPr="00466005">
        <w:t>:</w:t>
      </w:r>
      <w:r>
        <w:t xml:space="preserve"> </w:t>
      </w:r>
      <w:r w:rsidRPr="00C82A48">
        <w:rPr>
          <w:lang w:val="en-GB"/>
        </w:rPr>
        <w:t>RX/TX timing of the IAB node and the parent node</w:t>
      </w:r>
      <w:r>
        <w:rPr>
          <w:lang w:val="en-GB"/>
        </w:rPr>
        <w:t>.</w:t>
      </w:r>
    </w:p>
    <w:p w14:paraId="0686B129" w14:textId="77777777" w:rsidR="00F539E1" w:rsidRDefault="007A5665" w:rsidP="007A5665">
      <w:pPr>
        <w:rPr>
          <w:lang w:val="en-GB"/>
        </w:rPr>
      </w:pPr>
      <w:r>
        <w:rPr>
          <w:lang w:val="en-GB"/>
        </w:rPr>
        <w:t>Demodulation requirements commonly do not consider how parameters are calculated on higher layers, for example, how the TA</w:t>
      </w:r>
      <w:r w:rsidR="00580877">
        <w:rPr>
          <w:lang w:val="en-150"/>
        </w:rPr>
        <w:t xml:space="preserve"> or </w:t>
      </w:r>
      <w:proofErr w:type="spellStart"/>
      <w:r w:rsidR="00580877">
        <w:rPr>
          <w:lang w:val="en-150"/>
        </w:rPr>
        <w:t>T_delta</w:t>
      </w:r>
      <w:proofErr w:type="spellEnd"/>
      <w:r>
        <w:rPr>
          <w:lang w:val="en-GB"/>
        </w:rPr>
        <w:t xml:space="preserve"> </w:t>
      </w:r>
      <w:proofErr w:type="gramStart"/>
      <w:r w:rsidR="00580877">
        <w:rPr>
          <w:lang w:val="en-150"/>
        </w:rPr>
        <w:t>are</w:t>
      </w:r>
      <w:proofErr w:type="gramEnd"/>
      <w:r>
        <w:rPr>
          <w:lang w:val="en-GB"/>
        </w:rPr>
        <w:t xml:space="preserve"> calculated.</w:t>
      </w:r>
    </w:p>
    <w:p w14:paraId="23A37236" w14:textId="643A00EB" w:rsidR="007A5665" w:rsidRDefault="00613187" w:rsidP="007A5665">
      <w:pPr>
        <w:rPr>
          <w:lang w:val="en-150"/>
        </w:rPr>
      </w:pPr>
      <w:r>
        <w:rPr>
          <w:lang w:val="en-150"/>
        </w:rPr>
        <w:t>The e</w:t>
      </w:r>
      <w:r w:rsidR="00256C0B">
        <w:rPr>
          <w:lang w:val="en-150"/>
        </w:rPr>
        <w:t>xi</w:t>
      </w:r>
      <w:r w:rsidR="00D059DD">
        <w:rPr>
          <w:lang w:val="en-150"/>
        </w:rPr>
        <w:t>s</w:t>
      </w:r>
      <w:r w:rsidR="00256C0B">
        <w:rPr>
          <w:lang w:val="en-150"/>
        </w:rPr>
        <w:t xml:space="preserve">ting </w:t>
      </w:r>
      <w:r w:rsidR="00580877" w:rsidRPr="00256C0B">
        <w:rPr>
          <w:lang w:val="en-GB"/>
        </w:rPr>
        <w:t>requirement</w:t>
      </w:r>
      <w:r w:rsidR="00256C0B" w:rsidRPr="00256C0B">
        <w:rPr>
          <w:lang w:val="en-GB"/>
        </w:rPr>
        <w:t xml:space="preserve"> for UL timing adjustment</w:t>
      </w:r>
      <w:r w:rsidR="00256C0B">
        <w:rPr>
          <w:lang w:val="en-150"/>
        </w:rPr>
        <w:t xml:space="preserve"> </w:t>
      </w:r>
      <w:r w:rsidR="007A5665">
        <w:rPr>
          <w:lang w:val="en-GB"/>
        </w:rPr>
        <w:t>could be envision</w:t>
      </w:r>
      <w:r w:rsidR="0062234F">
        <w:rPr>
          <w:lang w:val="en-150"/>
        </w:rPr>
        <w:t>ed</w:t>
      </w:r>
      <w:r w:rsidR="007A5665">
        <w:rPr>
          <w:lang w:val="en-GB"/>
        </w:rPr>
        <w:t>, but the performance of the demodulation is not expected to differ</w:t>
      </w:r>
      <w:r w:rsidR="001745F9">
        <w:rPr>
          <w:lang w:val="en-150"/>
        </w:rPr>
        <w:t xml:space="preserve"> because the </w:t>
      </w:r>
      <w:r w:rsidR="008E7864">
        <w:rPr>
          <w:lang w:val="en-150"/>
        </w:rPr>
        <w:t xml:space="preserve">existing </w:t>
      </w:r>
      <w:r w:rsidR="003A2D4B">
        <w:rPr>
          <w:lang w:val="en-150"/>
        </w:rPr>
        <w:t>test</w:t>
      </w:r>
      <w:r w:rsidR="00476E6B">
        <w:rPr>
          <w:lang w:val="en-150"/>
        </w:rPr>
        <w:t xml:space="preserve"> in </w:t>
      </w:r>
      <w:r w:rsidR="00311F55">
        <w:rPr>
          <w:lang w:val="en-150"/>
        </w:rPr>
        <w:t>3GPP TS 38.104, Section 8.2.5</w:t>
      </w:r>
      <w:r>
        <w:rPr>
          <w:lang w:val="en-150"/>
        </w:rPr>
        <w:t>,</w:t>
      </w:r>
      <w:r w:rsidR="00311F55">
        <w:rPr>
          <w:lang w:val="en-150"/>
        </w:rPr>
        <w:t xml:space="preserve"> </w:t>
      </w:r>
      <w:r w:rsidR="006A2899">
        <w:rPr>
          <w:lang w:val="en-150"/>
        </w:rPr>
        <w:t xml:space="preserve">is created for the case when one of the </w:t>
      </w:r>
      <w:proofErr w:type="spellStart"/>
      <w:r w:rsidR="006A2899">
        <w:rPr>
          <w:lang w:val="en-150"/>
        </w:rPr>
        <w:t>UEs</w:t>
      </w:r>
      <w:proofErr w:type="spellEnd"/>
      <w:r w:rsidR="006A2899">
        <w:rPr>
          <w:lang w:val="en-150"/>
        </w:rPr>
        <w:t xml:space="preserve"> is moving at high speed.</w:t>
      </w:r>
    </w:p>
    <w:p w14:paraId="033CCA6F" w14:textId="63CF34B4" w:rsidR="003A2D4B" w:rsidRPr="00725B92" w:rsidRDefault="00725B92" w:rsidP="007A5665">
      <w:pPr>
        <w:rPr>
          <w:lang w:val="en-150"/>
        </w:rPr>
      </w:pPr>
      <w:r>
        <w:rPr>
          <w:lang w:val="en-150"/>
        </w:rPr>
        <w:t xml:space="preserve">The timing alignment of </w:t>
      </w:r>
      <w:r w:rsidR="005A7A2F">
        <w:rPr>
          <w:lang w:val="en-150"/>
        </w:rPr>
        <w:t>IAB-DU DL frames can be described by the c</w:t>
      </w:r>
      <w:r w:rsidR="000F1DBB">
        <w:rPr>
          <w:lang w:val="en-150"/>
        </w:rPr>
        <w:t xml:space="preserve">ell phase </w:t>
      </w:r>
      <w:r w:rsidR="00044D39">
        <w:rPr>
          <w:lang w:val="en-150"/>
        </w:rPr>
        <w:t>synchronization accuracy</w:t>
      </w:r>
      <w:r w:rsidR="005A7A2F">
        <w:rPr>
          <w:lang w:val="en-150"/>
        </w:rPr>
        <w:t>. T</w:t>
      </w:r>
      <w:r w:rsidR="00044D39">
        <w:rPr>
          <w:lang w:val="en-150"/>
        </w:rPr>
        <w:t>he</w:t>
      </w:r>
      <w:r w:rsidR="00D84745">
        <w:rPr>
          <w:lang w:val="en-150"/>
        </w:rPr>
        <w:t xml:space="preserve"> maximum possible</w:t>
      </w:r>
      <w:r w:rsidR="00044D39">
        <w:rPr>
          <w:lang w:val="en-150"/>
        </w:rPr>
        <w:t xml:space="preserve"> </w:t>
      </w:r>
      <w:r w:rsidR="00942ED3">
        <w:rPr>
          <w:lang w:val="en-150"/>
        </w:rPr>
        <w:t xml:space="preserve">deviation in the frame start timing between </w:t>
      </w:r>
      <w:r w:rsidR="003E6B02">
        <w:rPr>
          <w:lang w:val="en-150"/>
        </w:rPr>
        <w:t>any pa</w:t>
      </w:r>
      <w:r w:rsidR="008B5A71">
        <w:rPr>
          <w:lang w:val="en-150"/>
        </w:rPr>
        <w:t>ir</w:t>
      </w:r>
      <w:r w:rsidR="003E6B02">
        <w:rPr>
          <w:lang w:val="en-150"/>
        </w:rPr>
        <w:t xml:space="preserve"> of cells </w:t>
      </w:r>
      <w:r w:rsidR="00D84745">
        <w:rPr>
          <w:lang w:val="en-150"/>
        </w:rPr>
        <w:t xml:space="preserve">on the same frequency is already </w:t>
      </w:r>
      <w:r w:rsidR="005919FB">
        <w:rPr>
          <w:lang w:val="en-150"/>
        </w:rPr>
        <w:t xml:space="preserve">limited in TS 38.133, Section </w:t>
      </w:r>
      <w:r>
        <w:rPr>
          <w:lang w:val="en-150"/>
        </w:rPr>
        <w:t>7.4</w:t>
      </w:r>
      <w:r w:rsidR="008B5A71">
        <w:rPr>
          <w:lang w:val="en-150"/>
        </w:rPr>
        <w:t>,</w:t>
      </w:r>
      <w:r w:rsidR="0059512A">
        <w:rPr>
          <w:lang w:val="en-150"/>
        </w:rPr>
        <w:t xml:space="preserve"> by the minimum </w:t>
      </w:r>
      <w:r w:rsidR="005919FB">
        <w:rPr>
          <w:lang w:val="en-150"/>
        </w:rPr>
        <w:t xml:space="preserve">requirement of </w:t>
      </w:r>
      <w:r w:rsidR="005919FB">
        <w:rPr>
          <w:rFonts w:cs="v4.2.0"/>
        </w:rPr>
        <w:t xml:space="preserve">3 </w:t>
      </w:r>
      <w:r w:rsidR="005919FB">
        <w:t>µ</w:t>
      </w:r>
      <w:r w:rsidR="005919FB">
        <w:rPr>
          <w:rFonts w:cs="v4.2.0"/>
        </w:rPr>
        <w:t>s</w:t>
      </w:r>
      <w:r>
        <w:rPr>
          <w:rFonts w:cs="v4.2.0"/>
          <w:lang w:val="en-150"/>
        </w:rPr>
        <w:t>.</w:t>
      </w:r>
    </w:p>
    <w:p w14:paraId="50613EAF" w14:textId="49554961" w:rsidR="007A5665" w:rsidRDefault="00256C0B" w:rsidP="007A5665">
      <w:pPr>
        <w:pStyle w:val="RAN4observation0"/>
      </w:pPr>
      <w:bookmarkStart w:id="38" w:name="_Ref47531196"/>
      <w:bookmarkStart w:id="39" w:name="_Hlk36396586"/>
      <w:r>
        <w:rPr>
          <w:lang w:val="en-150"/>
        </w:rPr>
        <w:t>Assuming</w:t>
      </w:r>
      <w:r w:rsidR="001C28AE">
        <w:t xml:space="preserve"> correct TA commands</w:t>
      </w:r>
      <w:r w:rsidR="00576111">
        <w:rPr>
          <w:lang w:val="en-150"/>
        </w:rPr>
        <w:t xml:space="preserve"> and absence of IAB-node mobility</w:t>
      </w:r>
      <w:r w:rsidR="001C28AE">
        <w:rPr>
          <w:lang w:val="en-150"/>
        </w:rPr>
        <w:t>,</w:t>
      </w:r>
      <w:r w:rsidR="001C28AE">
        <w:t xml:space="preserve"> </w:t>
      </w:r>
      <w:r w:rsidR="001C28AE">
        <w:rPr>
          <w:lang w:val="en-150"/>
        </w:rPr>
        <w:t>t</w:t>
      </w:r>
      <w:r w:rsidR="007A5665">
        <w:t>he timing alignment related changes in the RAN1 specification do not directly impact the demodulation performance</w:t>
      </w:r>
      <w:r w:rsidR="00381DD4">
        <w:rPr>
          <w:lang w:val="en-150"/>
        </w:rPr>
        <w:t xml:space="preserve"> and are </w:t>
      </w:r>
      <w:r w:rsidR="00C4060E">
        <w:rPr>
          <w:lang w:val="en-150"/>
        </w:rPr>
        <w:t xml:space="preserve">already coved in the existing </w:t>
      </w:r>
      <w:r w:rsidR="00F623FF">
        <w:rPr>
          <w:lang w:val="en-150"/>
        </w:rPr>
        <w:t>requirements</w:t>
      </w:r>
      <w:r w:rsidR="007A5665">
        <w:t>.</w:t>
      </w:r>
      <w:bookmarkEnd w:id="38"/>
    </w:p>
    <w:p w14:paraId="7728F5D3" w14:textId="08CB34A8" w:rsidR="007503C1" w:rsidRPr="00595DAB" w:rsidRDefault="00B03370" w:rsidP="001C28AE">
      <w:pPr>
        <w:pStyle w:val="RAN4proposal"/>
        <w:rPr>
          <w:lang w:val="en-150"/>
        </w:rPr>
      </w:pPr>
      <w:bookmarkStart w:id="40" w:name="_Ref47531199"/>
      <w:bookmarkEnd w:id="39"/>
      <w:r>
        <w:rPr>
          <w:lang w:val="en-150"/>
        </w:rPr>
        <w:t>There is no need</w:t>
      </w:r>
      <w:r w:rsidR="001C28AE">
        <w:rPr>
          <w:lang w:val="en-150"/>
        </w:rPr>
        <w:t xml:space="preserve"> </w:t>
      </w:r>
      <w:r>
        <w:rPr>
          <w:lang w:val="en-150"/>
        </w:rPr>
        <w:t>to</w:t>
      </w:r>
      <w:r w:rsidR="001C28AE">
        <w:rPr>
          <w:lang w:val="en-150"/>
        </w:rPr>
        <w:t xml:space="preserve"> introduce an</w:t>
      </w:r>
      <w:r>
        <w:rPr>
          <w:lang w:val="en-150"/>
        </w:rPr>
        <w:t>y</w:t>
      </w:r>
      <w:r w:rsidR="001C28AE">
        <w:rPr>
          <w:lang w:val="en-150"/>
        </w:rPr>
        <w:t xml:space="preserve"> new performance requirements </w:t>
      </w:r>
      <w:r w:rsidR="00576111">
        <w:rPr>
          <w:lang w:val="en-150"/>
        </w:rPr>
        <w:t>for</w:t>
      </w:r>
      <w:r>
        <w:rPr>
          <w:lang w:val="en-150"/>
        </w:rPr>
        <w:t xml:space="preserve"> </w:t>
      </w:r>
      <w:r w:rsidR="00576111">
        <w:rPr>
          <w:lang w:val="en-150"/>
        </w:rPr>
        <w:t>IAB</w:t>
      </w:r>
      <w:r w:rsidR="00901A0B">
        <w:rPr>
          <w:lang w:val="en-150"/>
        </w:rPr>
        <w:t xml:space="preserve"> </w:t>
      </w:r>
      <w:r w:rsidR="00576111">
        <w:rPr>
          <w:lang w:val="en-150"/>
        </w:rPr>
        <w:t>timing alignment.</w:t>
      </w:r>
      <w:bookmarkEnd w:id="40"/>
    </w:p>
    <w:p w14:paraId="1E4251D6" w14:textId="2F0CAD71" w:rsidR="00595DAB" w:rsidRDefault="00595DAB" w:rsidP="00595DAB">
      <w:pPr>
        <w:pStyle w:val="RAN4H2"/>
        <w:rPr>
          <w:lang w:val="en-150"/>
        </w:rPr>
      </w:pPr>
      <w:r>
        <w:rPr>
          <w:lang w:val="en-150"/>
        </w:rPr>
        <w:t>IAB-</w:t>
      </w:r>
      <w:r w:rsidR="001570CF">
        <w:rPr>
          <w:lang w:val="en-150"/>
        </w:rPr>
        <w:t>DU and IAB-MT</w:t>
      </w:r>
      <w:r>
        <w:rPr>
          <w:lang w:val="en-150"/>
        </w:rPr>
        <w:t xml:space="preserve"> physical layer </w:t>
      </w:r>
      <w:r w:rsidR="001570CF">
        <w:rPr>
          <w:lang w:val="en-150"/>
        </w:rPr>
        <w:t>features</w:t>
      </w:r>
      <w:r w:rsidR="008A3EAA">
        <w:rPr>
          <w:lang w:val="en-150"/>
        </w:rPr>
        <w:t xml:space="preserve"> and capabilities</w:t>
      </w:r>
    </w:p>
    <w:p w14:paraId="4A57F345" w14:textId="730FDDBD" w:rsidR="00595DAB" w:rsidRPr="00FE5D9A" w:rsidRDefault="00595DAB" w:rsidP="00FE5D9A">
      <w:pPr>
        <w:rPr>
          <w:lang w:val="en-150"/>
        </w:rPr>
      </w:pPr>
      <w:r>
        <w:rPr>
          <w:lang w:val="en-150"/>
        </w:rPr>
        <w:t>Based on the CR</w:t>
      </w:r>
      <w:r w:rsidR="00576111">
        <w:rPr>
          <w:lang w:val="en-150"/>
        </w:rPr>
        <w:t xml:space="preserve"> </w:t>
      </w:r>
      <w:r w:rsidR="00576111">
        <w:rPr>
          <w:lang w:val="en-150"/>
        </w:rPr>
        <w:fldChar w:fldCharType="begin"/>
      </w:r>
      <w:r w:rsidR="00576111">
        <w:rPr>
          <w:lang w:val="en-150"/>
        </w:rPr>
        <w:instrText xml:space="preserve"> REF _Ref46759713 \r \h </w:instrText>
      </w:r>
      <w:r w:rsidR="00576111">
        <w:rPr>
          <w:lang w:val="en-150"/>
        </w:rPr>
      </w:r>
      <w:r w:rsidR="00576111">
        <w:rPr>
          <w:lang w:val="en-150"/>
        </w:rPr>
        <w:fldChar w:fldCharType="separate"/>
      </w:r>
      <w:r w:rsidR="00576111">
        <w:rPr>
          <w:lang w:val="en-150"/>
        </w:rPr>
        <w:t>[14]</w:t>
      </w:r>
      <w:r w:rsidR="00576111">
        <w:rPr>
          <w:lang w:val="en-150"/>
        </w:rPr>
        <w:fldChar w:fldCharType="end"/>
      </w:r>
      <w:r>
        <w:rPr>
          <w:lang w:val="en-150"/>
        </w:rPr>
        <w:t xml:space="preserve"> for TS 38.306, t</w:t>
      </w:r>
      <w:r w:rsidRPr="009B0D0F">
        <w:rPr>
          <w:lang w:val="en-150"/>
        </w:rPr>
        <w:t>he following clauses define the IAB-MT radio access capability parameters and mandatory features</w:t>
      </w:r>
      <w:r w:rsidR="00A3618F">
        <w:rPr>
          <w:lang w:val="en-150"/>
        </w:rPr>
        <w:t xml:space="preserve"> (</w:t>
      </w:r>
      <w:r w:rsidR="00A3618F">
        <w:rPr>
          <w:lang w:val="en-150"/>
        </w:rPr>
        <w:fldChar w:fldCharType="begin"/>
      </w:r>
      <w:r w:rsidR="00A3618F">
        <w:rPr>
          <w:lang w:val="en-150"/>
        </w:rPr>
        <w:instrText xml:space="preserve"> REF _Ref45881997 \h </w:instrText>
      </w:r>
      <w:r w:rsidR="00A3618F">
        <w:rPr>
          <w:lang w:val="en-150"/>
        </w:rPr>
      </w:r>
      <w:r w:rsidR="00A3618F">
        <w:rPr>
          <w:lang w:val="en-150"/>
        </w:rPr>
        <w:fldChar w:fldCharType="separate"/>
      </w:r>
      <w:r w:rsidR="00A3618F">
        <w:t xml:space="preserve">Table </w:t>
      </w:r>
      <w:r w:rsidR="00A3618F">
        <w:rPr>
          <w:noProof/>
        </w:rPr>
        <w:t>1</w:t>
      </w:r>
      <w:r w:rsidR="00A3618F">
        <w:rPr>
          <w:lang w:val="en-150"/>
        </w:rPr>
        <w:fldChar w:fldCharType="end"/>
      </w:r>
      <w:r w:rsidR="00A3618F">
        <w:rPr>
          <w:lang w:val="en-150"/>
        </w:rPr>
        <w:t>)</w:t>
      </w:r>
      <w:r w:rsidRPr="009B0D0F">
        <w:rPr>
          <w:lang w:val="en-150"/>
        </w:rPr>
        <w:t>.</w:t>
      </w:r>
      <w:r>
        <w:rPr>
          <w:lang w:val="en-150"/>
        </w:rPr>
        <w:t xml:space="preserve"> They are compliant with the new feature</w:t>
      </w:r>
      <w:r w:rsidR="00A3618F">
        <w:rPr>
          <w:lang w:val="en-150"/>
        </w:rPr>
        <w:t xml:space="preserve"> that were</w:t>
      </w:r>
      <w:r>
        <w:rPr>
          <w:lang w:val="en-150"/>
        </w:rPr>
        <w:t xml:space="preserve"> described above.</w:t>
      </w:r>
    </w:p>
    <w:p w14:paraId="647D8583" w14:textId="7C6BA7BA" w:rsidR="00FE5D9A" w:rsidRPr="00FE5D9A" w:rsidRDefault="00FE5D9A" w:rsidP="00FE5D9A">
      <w:pPr>
        <w:pStyle w:val="Caption"/>
        <w:keepNext/>
        <w:rPr>
          <w:lang w:val="en-150"/>
        </w:rPr>
      </w:pPr>
      <w:bookmarkStart w:id="41" w:name="_Ref45881997"/>
      <w:r>
        <w:t xml:space="preserve">Table </w:t>
      </w:r>
      <w:r w:rsidR="00C76500">
        <w:fldChar w:fldCharType="begin"/>
      </w:r>
      <w:r w:rsidR="00C76500">
        <w:instrText xml:space="preserve"> SEQ Table \* ARABIC </w:instrText>
      </w:r>
      <w:r w:rsidR="00C76500">
        <w:fldChar w:fldCharType="separate"/>
      </w:r>
      <w:r w:rsidR="00421832">
        <w:rPr>
          <w:noProof/>
        </w:rPr>
        <w:t>2</w:t>
      </w:r>
      <w:r w:rsidR="00C76500">
        <w:rPr>
          <w:noProof/>
        </w:rPr>
        <w:fldChar w:fldCharType="end"/>
      </w:r>
      <w:bookmarkEnd w:id="41"/>
      <w:r>
        <w:rPr>
          <w:lang w:val="en-150"/>
        </w:rPr>
        <w:t xml:space="preserve"> IAB-MT physical layer parameters.</w:t>
      </w:r>
    </w:p>
    <w:tbl>
      <w:tblPr>
        <w:tblW w:w="9668"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7"/>
        <w:gridCol w:w="567"/>
        <w:gridCol w:w="567"/>
        <w:gridCol w:w="708"/>
        <w:gridCol w:w="709"/>
      </w:tblGrid>
      <w:tr w:rsidR="00595DAB" w14:paraId="7FFBB548" w14:textId="77777777" w:rsidTr="009B5400">
        <w:trPr>
          <w:cantSplit/>
          <w:tblHeader/>
        </w:trPr>
        <w:tc>
          <w:tcPr>
            <w:tcW w:w="7117" w:type="dxa"/>
            <w:tcBorders>
              <w:top w:val="single" w:sz="4" w:space="0" w:color="808080"/>
              <w:left w:val="single" w:sz="4" w:space="0" w:color="808080"/>
              <w:bottom w:val="single" w:sz="4" w:space="0" w:color="808080"/>
              <w:right w:val="single" w:sz="4" w:space="0" w:color="808080"/>
            </w:tcBorders>
            <w:hideMark/>
          </w:tcPr>
          <w:p w14:paraId="2B1C7103" w14:textId="77777777" w:rsidR="00595DAB" w:rsidRDefault="00595DAB" w:rsidP="009B5400">
            <w:pPr>
              <w:pStyle w:val="TAH"/>
              <w:rPr>
                <w:rFonts w:eastAsia="Malgun Gothic" w:cs="Arial"/>
                <w:szCs w:val="18"/>
              </w:rPr>
            </w:pPr>
            <w:r>
              <w:rPr>
                <w:rFonts w:cs="Arial"/>
                <w:szCs w:val="18"/>
              </w:rPr>
              <w:t>Definitions for parameters</w:t>
            </w:r>
          </w:p>
        </w:tc>
        <w:tc>
          <w:tcPr>
            <w:tcW w:w="567" w:type="dxa"/>
            <w:tcBorders>
              <w:top w:val="single" w:sz="4" w:space="0" w:color="808080"/>
              <w:left w:val="single" w:sz="4" w:space="0" w:color="808080"/>
              <w:bottom w:val="single" w:sz="4" w:space="0" w:color="808080"/>
              <w:right w:val="single" w:sz="4" w:space="0" w:color="808080"/>
            </w:tcBorders>
            <w:hideMark/>
          </w:tcPr>
          <w:p w14:paraId="7D285CD9" w14:textId="77777777" w:rsidR="00595DAB" w:rsidRDefault="00595DAB" w:rsidP="009B5400">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107EEC18" w14:textId="77777777" w:rsidR="00595DAB" w:rsidRDefault="00595DAB" w:rsidP="009B5400">
            <w:pPr>
              <w:pStyle w:val="TAH"/>
              <w:rPr>
                <w:rFonts w:cs="Arial"/>
                <w:szCs w:val="18"/>
              </w:rPr>
            </w:pPr>
            <w:r>
              <w:rPr>
                <w:rFonts w:cs="Arial"/>
                <w:szCs w:val="18"/>
              </w:rPr>
              <w:t>M</w:t>
            </w:r>
          </w:p>
        </w:tc>
        <w:tc>
          <w:tcPr>
            <w:tcW w:w="708" w:type="dxa"/>
            <w:tcBorders>
              <w:top w:val="single" w:sz="4" w:space="0" w:color="808080"/>
              <w:left w:val="single" w:sz="4" w:space="0" w:color="808080"/>
              <w:bottom w:val="single" w:sz="4" w:space="0" w:color="808080"/>
              <w:right w:val="single" w:sz="4" w:space="0" w:color="808080"/>
            </w:tcBorders>
            <w:hideMark/>
          </w:tcPr>
          <w:p w14:paraId="7034008D" w14:textId="77777777" w:rsidR="00595DAB" w:rsidRDefault="00595DAB" w:rsidP="009B5400">
            <w:pPr>
              <w:pStyle w:val="TAH"/>
              <w:rPr>
                <w:rFonts w:cs="Arial"/>
                <w:szCs w:val="18"/>
              </w:rPr>
            </w:pPr>
            <w:r>
              <w:rPr>
                <w:rFonts w:cs="Arial"/>
                <w:szCs w:val="18"/>
              </w:rPr>
              <w:t>FDD-TDD DIFF</w:t>
            </w:r>
          </w:p>
        </w:tc>
        <w:tc>
          <w:tcPr>
            <w:tcW w:w="709" w:type="dxa"/>
            <w:tcBorders>
              <w:top w:val="single" w:sz="4" w:space="0" w:color="808080"/>
              <w:left w:val="single" w:sz="4" w:space="0" w:color="808080"/>
              <w:bottom w:val="single" w:sz="4" w:space="0" w:color="808080"/>
              <w:right w:val="single" w:sz="4" w:space="0" w:color="808080"/>
            </w:tcBorders>
          </w:tcPr>
          <w:p w14:paraId="16060508" w14:textId="77777777" w:rsidR="00595DAB" w:rsidRDefault="00595DAB" w:rsidP="009B5400">
            <w:pPr>
              <w:pStyle w:val="TAH"/>
              <w:rPr>
                <w:rFonts w:cs="Arial"/>
                <w:szCs w:val="18"/>
              </w:rPr>
            </w:pPr>
            <w:r>
              <w:rPr>
                <w:rFonts w:cs="Arial"/>
                <w:szCs w:val="18"/>
              </w:rPr>
              <w:t>FR1-FR2 DIFF</w:t>
            </w:r>
          </w:p>
        </w:tc>
      </w:tr>
      <w:tr w:rsidR="00595DAB" w14:paraId="4BE3E9C8" w14:textId="77777777" w:rsidTr="009B5400">
        <w:trPr>
          <w:cantSplit/>
        </w:trPr>
        <w:tc>
          <w:tcPr>
            <w:tcW w:w="7117" w:type="dxa"/>
            <w:tcBorders>
              <w:top w:val="single" w:sz="4" w:space="0" w:color="808080"/>
              <w:left w:val="single" w:sz="4" w:space="0" w:color="808080"/>
              <w:bottom w:val="single" w:sz="4" w:space="0" w:color="808080"/>
              <w:right w:val="single" w:sz="4" w:space="0" w:color="808080"/>
            </w:tcBorders>
            <w:hideMark/>
          </w:tcPr>
          <w:p w14:paraId="76667FE4" w14:textId="77777777" w:rsidR="00595DAB" w:rsidRDefault="00595DAB" w:rsidP="009B5400">
            <w:pPr>
              <w:pStyle w:val="TAL"/>
              <w:rPr>
                <w:b/>
                <w:bCs/>
                <w:i/>
                <w:iCs/>
              </w:rPr>
            </w:pPr>
            <w:r>
              <w:rPr>
                <w:b/>
                <w:bCs/>
                <w:i/>
                <w:iCs/>
              </w:rPr>
              <w:t>dci-Format2-5</w:t>
            </w:r>
          </w:p>
          <w:p w14:paraId="55454E08" w14:textId="77777777" w:rsidR="00595DAB" w:rsidRDefault="00595DAB" w:rsidP="009B5400">
            <w:pPr>
              <w:pStyle w:val="TAL"/>
              <w:rPr>
                <w:rFonts w:cs="Arial"/>
                <w:bCs/>
                <w:i/>
                <w:iCs/>
                <w:szCs w:val="18"/>
              </w:rPr>
            </w:pPr>
            <w:r>
              <w:t>Indicates whether the IAB-MT s</w:t>
            </w:r>
            <w:r w:rsidRPr="00B80D39">
              <w:t>upport</w:t>
            </w:r>
            <w:r>
              <w:t>s</w:t>
            </w:r>
            <w:r w:rsidRPr="00B80D39">
              <w:t xml:space="preserve"> monitoring </w:t>
            </w:r>
            <w:r>
              <w:t xml:space="preserve">of </w:t>
            </w:r>
            <w:r w:rsidRPr="00B80D39">
              <w:t>DCI Format 2_5 scrambled by AI-RNTI for indication of soft resource availability to an IAB node</w:t>
            </w:r>
            <w:r>
              <w:t>.</w:t>
            </w:r>
          </w:p>
        </w:tc>
        <w:tc>
          <w:tcPr>
            <w:tcW w:w="567" w:type="dxa"/>
            <w:tcBorders>
              <w:top w:val="single" w:sz="4" w:space="0" w:color="808080"/>
              <w:left w:val="single" w:sz="4" w:space="0" w:color="808080"/>
              <w:bottom w:val="single" w:sz="4" w:space="0" w:color="808080"/>
              <w:right w:val="single" w:sz="4" w:space="0" w:color="808080"/>
            </w:tcBorders>
            <w:hideMark/>
          </w:tcPr>
          <w:p w14:paraId="5ECF5AA7" w14:textId="77777777" w:rsidR="00595DAB" w:rsidRDefault="00595DAB" w:rsidP="009B5400">
            <w:pPr>
              <w:pStyle w:val="TAL"/>
              <w:jc w:val="center"/>
              <w:rPr>
                <w:rFonts w:cs="Arial"/>
                <w:bCs/>
                <w:iCs/>
                <w:szCs w:val="18"/>
              </w:rPr>
            </w:pPr>
            <w:r>
              <w:rPr>
                <w:rFonts w:cs="Arial"/>
                <w:bCs/>
                <w:iCs/>
                <w:szCs w:val="18"/>
              </w:rPr>
              <w:t>IAB-MT</w:t>
            </w:r>
          </w:p>
        </w:tc>
        <w:tc>
          <w:tcPr>
            <w:tcW w:w="567" w:type="dxa"/>
            <w:tcBorders>
              <w:top w:val="single" w:sz="4" w:space="0" w:color="808080"/>
              <w:left w:val="single" w:sz="4" w:space="0" w:color="808080"/>
              <w:bottom w:val="single" w:sz="4" w:space="0" w:color="808080"/>
              <w:right w:val="single" w:sz="4" w:space="0" w:color="808080"/>
            </w:tcBorders>
            <w:hideMark/>
          </w:tcPr>
          <w:p w14:paraId="53D59906" w14:textId="77777777" w:rsidR="00595DAB" w:rsidRDefault="00595DAB" w:rsidP="009B540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45C6BA6" w14:textId="77777777" w:rsidR="00595DAB" w:rsidRDefault="00595DAB" w:rsidP="009B540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89A8B6F" w14:textId="77777777" w:rsidR="00595DAB" w:rsidRDefault="00595DAB" w:rsidP="009B5400">
            <w:pPr>
              <w:pStyle w:val="TAL"/>
              <w:jc w:val="center"/>
              <w:rPr>
                <w:rFonts w:cs="Arial"/>
                <w:bCs/>
                <w:iCs/>
                <w:szCs w:val="18"/>
              </w:rPr>
            </w:pPr>
            <w:r>
              <w:rPr>
                <w:rFonts w:cs="Arial"/>
                <w:szCs w:val="18"/>
              </w:rPr>
              <w:t>No</w:t>
            </w:r>
          </w:p>
        </w:tc>
      </w:tr>
      <w:tr w:rsidR="00595DAB" w14:paraId="69E55753" w14:textId="77777777" w:rsidTr="009B5400">
        <w:trPr>
          <w:cantSplit/>
        </w:trPr>
        <w:tc>
          <w:tcPr>
            <w:tcW w:w="7117" w:type="dxa"/>
            <w:tcBorders>
              <w:top w:val="single" w:sz="4" w:space="0" w:color="808080"/>
              <w:left w:val="single" w:sz="4" w:space="0" w:color="808080"/>
              <w:bottom w:val="single" w:sz="4" w:space="0" w:color="808080"/>
              <w:right w:val="single" w:sz="4" w:space="0" w:color="808080"/>
            </w:tcBorders>
            <w:hideMark/>
          </w:tcPr>
          <w:p w14:paraId="018C69F0" w14:textId="77777777" w:rsidR="00595DAB" w:rsidRPr="004C56F1" w:rsidRDefault="00595DAB" w:rsidP="009B5400">
            <w:pPr>
              <w:pStyle w:val="TAL"/>
              <w:rPr>
                <w:b/>
                <w:bCs/>
                <w:i/>
                <w:iCs/>
              </w:rPr>
            </w:pPr>
            <w:proofErr w:type="spellStart"/>
            <w:r w:rsidRPr="004C56F1">
              <w:rPr>
                <w:b/>
                <w:bCs/>
                <w:i/>
                <w:iCs/>
              </w:rPr>
              <w:t>discoveryAndMeas</w:t>
            </w:r>
            <w:proofErr w:type="spellEnd"/>
          </w:p>
          <w:p w14:paraId="02C8CC38" w14:textId="77777777" w:rsidR="00595DAB" w:rsidRDefault="00595DAB" w:rsidP="009B5400">
            <w:pPr>
              <w:pStyle w:val="TAL"/>
              <w:rPr>
                <w:rFonts w:cs="Arial"/>
                <w:b/>
                <w:bCs/>
                <w:i/>
                <w:iCs/>
                <w:szCs w:val="18"/>
              </w:rPr>
            </w:pPr>
            <w:r w:rsidRPr="004C56F1">
              <w:t>Indicates whether the IAB-MT supports measurement timing configuration for SS corresponding to IAB-MT</w:t>
            </w:r>
            <w:r>
              <w:t>.</w:t>
            </w:r>
          </w:p>
        </w:tc>
        <w:tc>
          <w:tcPr>
            <w:tcW w:w="567" w:type="dxa"/>
            <w:tcBorders>
              <w:top w:val="single" w:sz="4" w:space="0" w:color="808080"/>
              <w:left w:val="single" w:sz="4" w:space="0" w:color="808080"/>
              <w:bottom w:val="single" w:sz="4" w:space="0" w:color="808080"/>
              <w:right w:val="single" w:sz="4" w:space="0" w:color="808080"/>
            </w:tcBorders>
            <w:hideMark/>
          </w:tcPr>
          <w:p w14:paraId="6C4F4461" w14:textId="77777777" w:rsidR="00595DAB" w:rsidRDefault="00595DAB" w:rsidP="009B5400">
            <w:pPr>
              <w:pStyle w:val="TAL"/>
              <w:jc w:val="center"/>
              <w:rPr>
                <w:rFonts w:cs="Arial"/>
                <w:bCs/>
                <w:iCs/>
                <w:szCs w:val="18"/>
              </w:rPr>
            </w:pPr>
            <w:r>
              <w:rPr>
                <w:rFonts w:cs="Arial"/>
                <w:bCs/>
                <w:iCs/>
                <w:szCs w:val="18"/>
              </w:rPr>
              <w:t>IAB-MT</w:t>
            </w:r>
          </w:p>
        </w:tc>
        <w:tc>
          <w:tcPr>
            <w:tcW w:w="567" w:type="dxa"/>
            <w:tcBorders>
              <w:top w:val="single" w:sz="4" w:space="0" w:color="808080"/>
              <w:left w:val="single" w:sz="4" w:space="0" w:color="808080"/>
              <w:bottom w:val="single" w:sz="4" w:space="0" w:color="808080"/>
              <w:right w:val="single" w:sz="4" w:space="0" w:color="808080"/>
            </w:tcBorders>
            <w:hideMark/>
          </w:tcPr>
          <w:p w14:paraId="37FF1FE1" w14:textId="77777777" w:rsidR="00595DAB" w:rsidRDefault="00595DAB" w:rsidP="009B540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176D5C7" w14:textId="77777777" w:rsidR="00595DAB" w:rsidRDefault="00595DAB" w:rsidP="009B540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6F4015E" w14:textId="77777777" w:rsidR="00595DAB" w:rsidRDefault="00595DAB" w:rsidP="009B5400">
            <w:pPr>
              <w:pStyle w:val="TAL"/>
              <w:jc w:val="center"/>
              <w:rPr>
                <w:rFonts w:cs="Arial"/>
                <w:bCs/>
                <w:iCs/>
                <w:szCs w:val="18"/>
              </w:rPr>
            </w:pPr>
            <w:r>
              <w:rPr>
                <w:rFonts w:cs="Arial"/>
                <w:szCs w:val="18"/>
              </w:rPr>
              <w:t>No</w:t>
            </w:r>
          </w:p>
        </w:tc>
      </w:tr>
      <w:tr w:rsidR="00595DAB" w14:paraId="4674C88C" w14:textId="77777777" w:rsidTr="009B5400">
        <w:trPr>
          <w:cantSplit/>
        </w:trPr>
        <w:tc>
          <w:tcPr>
            <w:tcW w:w="7117" w:type="dxa"/>
            <w:tcBorders>
              <w:top w:val="single" w:sz="4" w:space="0" w:color="808080"/>
              <w:left w:val="single" w:sz="4" w:space="0" w:color="808080"/>
              <w:bottom w:val="single" w:sz="4" w:space="0" w:color="808080"/>
              <w:right w:val="single" w:sz="4" w:space="0" w:color="808080"/>
            </w:tcBorders>
          </w:tcPr>
          <w:p w14:paraId="1E5405BD" w14:textId="77777777" w:rsidR="00595DAB" w:rsidRDefault="00595DAB" w:rsidP="009B5400">
            <w:pPr>
              <w:pStyle w:val="TAL"/>
              <w:rPr>
                <w:b/>
                <w:bCs/>
                <w:i/>
                <w:iCs/>
              </w:rPr>
            </w:pPr>
            <w:proofErr w:type="spellStart"/>
            <w:r>
              <w:rPr>
                <w:b/>
                <w:bCs/>
                <w:i/>
                <w:iCs/>
              </w:rPr>
              <w:t>dynamicU</w:t>
            </w:r>
            <w:r w:rsidRPr="11AB35D3">
              <w:rPr>
                <w:b/>
                <w:bCs/>
                <w:i/>
                <w:iCs/>
              </w:rPr>
              <w:t>lFlexibleDlSlotFormat</w:t>
            </w:r>
            <w:proofErr w:type="spellEnd"/>
          </w:p>
          <w:p w14:paraId="186CDD6F" w14:textId="77777777" w:rsidR="00595DAB" w:rsidRDefault="00595DAB" w:rsidP="009B5400">
            <w:pPr>
              <w:pStyle w:val="TAL"/>
              <w:rPr>
                <w:rFonts w:cs="Arial"/>
                <w:b/>
                <w:bCs/>
                <w:i/>
                <w:iCs/>
                <w:szCs w:val="18"/>
              </w:rPr>
            </w:pPr>
            <w:r w:rsidRPr="00CD6AEA">
              <w:rPr>
                <w:iCs/>
                <w:szCs w:val="22"/>
              </w:rPr>
              <w:t>I</w:t>
            </w:r>
            <w:r>
              <w:rPr>
                <w:iCs/>
                <w:szCs w:val="22"/>
              </w:rPr>
              <w:t xml:space="preserve">ndicates whether </w:t>
            </w:r>
            <w:r w:rsidRPr="00CD6AEA">
              <w:rPr>
                <w:iCs/>
                <w:szCs w:val="22"/>
              </w:rPr>
              <w:t>the MT supports dynamic indication of TDD UL/DL configuration.</w:t>
            </w:r>
          </w:p>
        </w:tc>
        <w:tc>
          <w:tcPr>
            <w:tcW w:w="567" w:type="dxa"/>
            <w:tcBorders>
              <w:top w:val="single" w:sz="4" w:space="0" w:color="808080"/>
              <w:left w:val="single" w:sz="4" w:space="0" w:color="808080"/>
              <w:bottom w:val="single" w:sz="4" w:space="0" w:color="808080"/>
              <w:right w:val="single" w:sz="4" w:space="0" w:color="808080"/>
            </w:tcBorders>
          </w:tcPr>
          <w:p w14:paraId="2377A086" w14:textId="77777777" w:rsidR="00595DAB" w:rsidRDefault="00595DAB" w:rsidP="009B5400">
            <w:pPr>
              <w:pStyle w:val="TAL"/>
              <w:jc w:val="center"/>
              <w:rPr>
                <w:rFonts w:cs="Arial"/>
                <w:bCs/>
                <w:iCs/>
                <w:szCs w:val="18"/>
              </w:rPr>
            </w:pPr>
            <w:r>
              <w:rPr>
                <w:rFonts w:cs="Arial"/>
                <w:bCs/>
                <w:iCs/>
                <w:szCs w:val="18"/>
              </w:rPr>
              <w:t>IAB-MT</w:t>
            </w:r>
          </w:p>
        </w:tc>
        <w:tc>
          <w:tcPr>
            <w:tcW w:w="567" w:type="dxa"/>
            <w:tcBorders>
              <w:top w:val="single" w:sz="4" w:space="0" w:color="808080"/>
              <w:left w:val="single" w:sz="4" w:space="0" w:color="808080"/>
              <w:bottom w:val="single" w:sz="4" w:space="0" w:color="808080"/>
              <w:right w:val="single" w:sz="4" w:space="0" w:color="808080"/>
            </w:tcBorders>
          </w:tcPr>
          <w:p w14:paraId="3F560D2C" w14:textId="77777777" w:rsidR="00595DAB" w:rsidRDefault="00595DAB" w:rsidP="009B540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3441850" w14:textId="77777777" w:rsidR="00595DAB" w:rsidRDefault="00595DAB" w:rsidP="009B540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665B245" w14:textId="77777777" w:rsidR="00595DAB" w:rsidRDefault="00595DAB" w:rsidP="009B5400">
            <w:pPr>
              <w:pStyle w:val="TAL"/>
              <w:jc w:val="center"/>
              <w:rPr>
                <w:rFonts w:cs="Arial"/>
                <w:bCs/>
                <w:iCs/>
                <w:szCs w:val="18"/>
              </w:rPr>
            </w:pPr>
            <w:r>
              <w:rPr>
                <w:rFonts w:cs="Arial"/>
                <w:bCs/>
                <w:iCs/>
                <w:szCs w:val="18"/>
              </w:rPr>
              <w:t>No</w:t>
            </w:r>
          </w:p>
        </w:tc>
      </w:tr>
      <w:tr w:rsidR="00595DAB" w14:paraId="77133C46" w14:textId="77777777" w:rsidTr="009B5400">
        <w:trPr>
          <w:cantSplit/>
        </w:trPr>
        <w:tc>
          <w:tcPr>
            <w:tcW w:w="7117" w:type="dxa"/>
            <w:tcBorders>
              <w:top w:val="single" w:sz="4" w:space="0" w:color="808080"/>
              <w:left w:val="single" w:sz="4" w:space="0" w:color="808080"/>
              <w:bottom w:val="single" w:sz="4" w:space="0" w:color="808080"/>
              <w:right w:val="single" w:sz="4" w:space="0" w:color="808080"/>
            </w:tcBorders>
          </w:tcPr>
          <w:p w14:paraId="093E87A4" w14:textId="77777777" w:rsidR="00595DAB" w:rsidRDefault="00595DAB" w:rsidP="009B5400">
            <w:pPr>
              <w:pStyle w:val="TAL"/>
              <w:rPr>
                <w:b/>
                <w:i/>
                <w:szCs w:val="22"/>
              </w:rPr>
            </w:pPr>
            <w:proofErr w:type="spellStart"/>
            <w:r>
              <w:rPr>
                <w:b/>
                <w:i/>
                <w:szCs w:val="22"/>
              </w:rPr>
              <w:t>guardSymbols</w:t>
            </w:r>
            <w:proofErr w:type="spellEnd"/>
          </w:p>
          <w:p w14:paraId="3EE65DD1" w14:textId="77777777" w:rsidR="00595DAB" w:rsidRDefault="00595DAB" w:rsidP="009B5400">
            <w:pPr>
              <w:pStyle w:val="TAL"/>
              <w:rPr>
                <w:rFonts w:cs="Arial"/>
                <w:b/>
                <w:bCs/>
                <w:i/>
                <w:iCs/>
                <w:szCs w:val="18"/>
              </w:rPr>
            </w:pPr>
            <w:r>
              <w:rPr>
                <w:bCs/>
                <w:iCs/>
                <w:szCs w:val="22"/>
              </w:rPr>
              <w:t xml:space="preserve">Indicates whether the IAB-MT supports reception of </w:t>
            </w:r>
            <w:r>
              <w:t>Provided Guard Symbol MAC CE and transmission of Desired Guard Symbol MAC CE see TS 38.321 [8].</w:t>
            </w:r>
          </w:p>
        </w:tc>
        <w:tc>
          <w:tcPr>
            <w:tcW w:w="567" w:type="dxa"/>
            <w:tcBorders>
              <w:top w:val="single" w:sz="4" w:space="0" w:color="808080"/>
              <w:left w:val="single" w:sz="4" w:space="0" w:color="808080"/>
              <w:bottom w:val="single" w:sz="4" w:space="0" w:color="808080"/>
              <w:right w:val="single" w:sz="4" w:space="0" w:color="808080"/>
            </w:tcBorders>
          </w:tcPr>
          <w:p w14:paraId="26AA0075" w14:textId="77777777" w:rsidR="00595DAB" w:rsidRDefault="00595DAB" w:rsidP="009B5400">
            <w:pPr>
              <w:pStyle w:val="TAL"/>
              <w:jc w:val="center"/>
              <w:rPr>
                <w:rFonts w:cs="Arial"/>
                <w:bCs/>
                <w:iCs/>
                <w:szCs w:val="18"/>
              </w:rPr>
            </w:pPr>
            <w:r>
              <w:rPr>
                <w:rFonts w:cs="Arial"/>
                <w:bCs/>
                <w:iCs/>
                <w:szCs w:val="18"/>
              </w:rPr>
              <w:t>IAB-MT</w:t>
            </w:r>
          </w:p>
        </w:tc>
        <w:tc>
          <w:tcPr>
            <w:tcW w:w="567" w:type="dxa"/>
            <w:tcBorders>
              <w:top w:val="single" w:sz="4" w:space="0" w:color="808080"/>
              <w:left w:val="single" w:sz="4" w:space="0" w:color="808080"/>
              <w:bottom w:val="single" w:sz="4" w:space="0" w:color="808080"/>
              <w:right w:val="single" w:sz="4" w:space="0" w:color="808080"/>
            </w:tcBorders>
          </w:tcPr>
          <w:p w14:paraId="62E040B3" w14:textId="77777777" w:rsidR="00595DAB" w:rsidRDefault="00595DAB" w:rsidP="009B540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01EF5B5" w14:textId="77777777" w:rsidR="00595DAB" w:rsidRDefault="00595DAB" w:rsidP="009B540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EC5030F" w14:textId="77777777" w:rsidR="00595DAB" w:rsidRDefault="00595DAB" w:rsidP="009B5400">
            <w:pPr>
              <w:pStyle w:val="TAL"/>
              <w:jc w:val="center"/>
              <w:rPr>
                <w:rFonts w:cs="Arial"/>
                <w:bCs/>
                <w:iCs/>
                <w:szCs w:val="18"/>
              </w:rPr>
            </w:pPr>
            <w:r>
              <w:rPr>
                <w:rFonts w:cs="Arial"/>
                <w:bCs/>
                <w:iCs/>
                <w:szCs w:val="18"/>
              </w:rPr>
              <w:t>No</w:t>
            </w:r>
          </w:p>
        </w:tc>
      </w:tr>
      <w:tr w:rsidR="00595DAB" w14:paraId="7248FCE0" w14:textId="77777777" w:rsidTr="009B5400">
        <w:trPr>
          <w:cantSplit/>
        </w:trPr>
        <w:tc>
          <w:tcPr>
            <w:tcW w:w="7117" w:type="dxa"/>
            <w:tcBorders>
              <w:top w:val="single" w:sz="4" w:space="0" w:color="808080"/>
              <w:left w:val="single" w:sz="4" w:space="0" w:color="808080"/>
              <w:bottom w:val="single" w:sz="4" w:space="0" w:color="808080"/>
              <w:right w:val="single" w:sz="4" w:space="0" w:color="808080"/>
            </w:tcBorders>
          </w:tcPr>
          <w:p w14:paraId="37FC43DD" w14:textId="77777777" w:rsidR="00595DAB" w:rsidRPr="000B7C6D" w:rsidRDefault="00595DAB" w:rsidP="009B5400">
            <w:pPr>
              <w:pStyle w:val="TAL"/>
              <w:rPr>
                <w:b/>
                <w:bCs/>
                <w:i/>
                <w:iCs/>
              </w:rPr>
            </w:pPr>
            <w:proofErr w:type="spellStart"/>
            <w:r w:rsidRPr="000B7C6D">
              <w:rPr>
                <w:b/>
                <w:bCs/>
                <w:i/>
                <w:iCs/>
              </w:rPr>
              <w:t>ota-TimingAlignment</w:t>
            </w:r>
            <w:proofErr w:type="spellEnd"/>
          </w:p>
          <w:p w14:paraId="63C447A1" w14:textId="77777777" w:rsidR="00595DAB" w:rsidRDefault="00595DAB" w:rsidP="009B5400">
            <w:pPr>
              <w:pStyle w:val="TAL"/>
              <w:rPr>
                <w:b/>
                <w:i/>
                <w:szCs w:val="22"/>
              </w:rPr>
            </w:pPr>
            <w:r w:rsidRPr="000B7C6D">
              <w:rPr>
                <w:rFonts w:cs="Arial"/>
                <w:szCs w:val="18"/>
              </w:rPr>
              <w:t>Indicates whether the IAB-MT supports reception</w:t>
            </w:r>
            <w:r>
              <w:rPr>
                <w:rFonts w:cs="Arial"/>
                <w:szCs w:val="18"/>
              </w:rPr>
              <w:t xml:space="preserve"> of </w:t>
            </w:r>
            <w:r>
              <w:t xml:space="preserve">Timing </w:t>
            </w:r>
            <w:r>
              <w:rPr>
                <w:rFonts w:eastAsia="SimSun"/>
                <w:lang w:val="en-US" w:eastAsia="zh-CN"/>
              </w:rPr>
              <w:t>Delta</w:t>
            </w:r>
            <w:r>
              <w:t xml:space="preserve"> MAC </w:t>
            </w:r>
            <w:r>
              <w:rPr>
                <w:lang w:eastAsia="ko-KR"/>
              </w:rPr>
              <w:t>CE see TS 38.321 [8].</w:t>
            </w:r>
          </w:p>
        </w:tc>
        <w:tc>
          <w:tcPr>
            <w:tcW w:w="567" w:type="dxa"/>
            <w:tcBorders>
              <w:top w:val="single" w:sz="4" w:space="0" w:color="808080"/>
              <w:left w:val="single" w:sz="4" w:space="0" w:color="808080"/>
              <w:bottom w:val="single" w:sz="4" w:space="0" w:color="808080"/>
              <w:right w:val="single" w:sz="4" w:space="0" w:color="808080"/>
            </w:tcBorders>
          </w:tcPr>
          <w:p w14:paraId="7BFCDD3A" w14:textId="77777777" w:rsidR="00595DAB" w:rsidRDefault="00595DAB" w:rsidP="009B5400">
            <w:pPr>
              <w:pStyle w:val="TAL"/>
              <w:jc w:val="center"/>
              <w:rPr>
                <w:rFonts w:cs="Arial"/>
                <w:bCs/>
                <w:iCs/>
                <w:szCs w:val="18"/>
              </w:rPr>
            </w:pPr>
            <w:r>
              <w:rPr>
                <w:rFonts w:cs="Arial"/>
                <w:bCs/>
                <w:iCs/>
                <w:szCs w:val="18"/>
              </w:rPr>
              <w:t>IAB-MT</w:t>
            </w:r>
          </w:p>
        </w:tc>
        <w:tc>
          <w:tcPr>
            <w:tcW w:w="567" w:type="dxa"/>
            <w:tcBorders>
              <w:top w:val="single" w:sz="4" w:space="0" w:color="808080"/>
              <w:left w:val="single" w:sz="4" w:space="0" w:color="808080"/>
              <w:bottom w:val="single" w:sz="4" w:space="0" w:color="808080"/>
              <w:right w:val="single" w:sz="4" w:space="0" w:color="808080"/>
            </w:tcBorders>
          </w:tcPr>
          <w:p w14:paraId="2EBFEFEF" w14:textId="77777777" w:rsidR="00595DAB" w:rsidRDefault="00595DAB" w:rsidP="009B540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4647307" w14:textId="77777777" w:rsidR="00595DAB" w:rsidRDefault="00595DAB" w:rsidP="009B540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C9D86CB" w14:textId="77777777" w:rsidR="00595DAB" w:rsidRDefault="00595DAB" w:rsidP="009B5400">
            <w:pPr>
              <w:pStyle w:val="TAL"/>
              <w:jc w:val="center"/>
              <w:rPr>
                <w:rFonts w:cs="Arial"/>
                <w:bCs/>
                <w:iCs/>
                <w:szCs w:val="18"/>
              </w:rPr>
            </w:pPr>
            <w:r>
              <w:rPr>
                <w:rFonts w:cs="Arial"/>
                <w:bCs/>
                <w:iCs/>
                <w:szCs w:val="18"/>
              </w:rPr>
              <w:t>No</w:t>
            </w:r>
          </w:p>
        </w:tc>
      </w:tr>
      <w:tr w:rsidR="00595DAB" w14:paraId="723C0C1C" w14:textId="77777777" w:rsidTr="009B5400">
        <w:trPr>
          <w:cantSplit/>
        </w:trPr>
        <w:tc>
          <w:tcPr>
            <w:tcW w:w="7117" w:type="dxa"/>
            <w:tcBorders>
              <w:top w:val="single" w:sz="4" w:space="0" w:color="808080"/>
              <w:left w:val="single" w:sz="4" w:space="0" w:color="808080"/>
              <w:bottom w:val="single" w:sz="4" w:space="0" w:color="808080"/>
              <w:right w:val="single" w:sz="4" w:space="0" w:color="808080"/>
            </w:tcBorders>
          </w:tcPr>
          <w:p w14:paraId="751A0333" w14:textId="77777777" w:rsidR="00595DAB" w:rsidRPr="00D92E5D" w:rsidRDefault="00595DAB" w:rsidP="009B5400">
            <w:pPr>
              <w:pStyle w:val="TAL"/>
              <w:rPr>
                <w:b/>
                <w:bCs/>
                <w:i/>
                <w:iCs/>
              </w:rPr>
            </w:pPr>
            <w:proofErr w:type="spellStart"/>
            <w:r w:rsidRPr="00C34393">
              <w:rPr>
                <w:b/>
                <w:bCs/>
                <w:i/>
                <w:iCs/>
              </w:rPr>
              <w:t>rach</w:t>
            </w:r>
            <w:proofErr w:type="spellEnd"/>
            <w:r w:rsidRPr="00D92E5D">
              <w:rPr>
                <w:b/>
                <w:bCs/>
                <w:i/>
                <w:iCs/>
              </w:rPr>
              <w:t>-MT</w:t>
            </w:r>
          </w:p>
          <w:p w14:paraId="01F9B60A" w14:textId="77777777" w:rsidR="00595DAB" w:rsidRPr="000B7C6D" w:rsidRDefault="00595DAB" w:rsidP="009B5400">
            <w:pPr>
              <w:pStyle w:val="TAL"/>
              <w:rPr>
                <w:b/>
                <w:bCs/>
                <w:i/>
                <w:iCs/>
              </w:rPr>
            </w:pPr>
            <w:r w:rsidRPr="00D92E5D">
              <w:t>Indicates whether the IAB-MT supports random access parameters for IAB</w:t>
            </w:r>
            <w:r>
              <w:t>.</w:t>
            </w:r>
          </w:p>
        </w:tc>
        <w:tc>
          <w:tcPr>
            <w:tcW w:w="567" w:type="dxa"/>
            <w:tcBorders>
              <w:top w:val="single" w:sz="4" w:space="0" w:color="808080"/>
              <w:left w:val="single" w:sz="4" w:space="0" w:color="808080"/>
              <w:bottom w:val="single" w:sz="4" w:space="0" w:color="808080"/>
              <w:right w:val="single" w:sz="4" w:space="0" w:color="808080"/>
            </w:tcBorders>
          </w:tcPr>
          <w:p w14:paraId="63C95082" w14:textId="77777777" w:rsidR="00595DAB" w:rsidRDefault="00595DAB" w:rsidP="009B5400">
            <w:pPr>
              <w:pStyle w:val="TAL"/>
              <w:jc w:val="center"/>
              <w:rPr>
                <w:rFonts w:cs="Arial"/>
                <w:bCs/>
                <w:iCs/>
                <w:szCs w:val="18"/>
              </w:rPr>
            </w:pPr>
            <w:r>
              <w:rPr>
                <w:rFonts w:cs="Arial"/>
                <w:bCs/>
                <w:iCs/>
                <w:szCs w:val="18"/>
              </w:rPr>
              <w:t>IAB-MT</w:t>
            </w:r>
          </w:p>
        </w:tc>
        <w:tc>
          <w:tcPr>
            <w:tcW w:w="567" w:type="dxa"/>
            <w:tcBorders>
              <w:top w:val="single" w:sz="4" w:space="0" w:color="808080"/>
              <w:left w:val="single" w:sz="4" w:space="0" w:color="808080"/>
              <w:bottom w:val="single" w:sz="4" w:space="0" w:color="808080"/>
              <w:right w:val="single" w:sz="4" w:space="0" w:color="808080"/>
            </w:tcBorders>
          </w:tcPr>
          <w:p w14:paraId="3D2271E2" w14:textId="77777777" w:rsidR="00595DAB" w:rsidRDefault="00595DAB" w:rsidP="009B540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6D77AFBC" w14:textId="77777777" w:rsidR="00595DAB" w:rsidRDefault="00595DAB" w:rsidP="009B540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39DA7D3" w14:textId="77777777" w:rsidR="00595DAB" w:rsidRDefault="00595DAB" w:rsidP="009B5400">
            <w:pPr>
              <w:pStyle w:val="TAL"/>
              <w:jc w:val="center"/>
              <w:rPr>
                <w:rFonts w:cs="Arial"/>
                <w:bCs/>
                <w:iCs/>
                <w:szCs w:val="18"/>
              </w:rPr>
            </w:pPr>
            <w:r>
              <w:rPr>
                <w:rFonts w:cs="Arial"/>
                <w:bCs/>
                <w:iCs/>
                <w:szCs w:val="18"/>
              </w:rPr>
              <w:t>No</w:t>
            </w:r>
          </w:p>
        </w:tc>
      </w:tr>
      <w:tr w:rsidR="00595DAB" w14:paraId="511D5EF4" w14:textId="77777777" w:rsidTr="009B5400">
        <w:trPr>
          <w:cantSplit/>
        </w:trPr>
        <w:tc>
          <w:tcPr>
            <w:tcW w:w="7117" w:type="dxa"/>
            <w:tcBorders>
              <w:top w:val="single" w:sz="4" w:space="0" w:color="808080"/>
              <w:left w:val="single" w:sz="4" w:space="0" w:color="808080"/>
              <w:bottom w:val="single" w:sz="4" w:space="0" w:color="808080"/>
              <w:right w:val="single" w:sz="4" w:space="0" w:color="808080"/>
            </w:tcBorders>
          </w:tcPr>
          <w:p w14:paraId="04A992CD" w14:textId="77777777" w:rsidR="00595DAB" w:rsidRPr="00B97258" w:rsidRDefault="00595DAB" w:rsidP="009B5400">
            <w:pPr>
              <w:pStyle w:val="TAL"/>
              <w:rPr>
                <w:b/>
                <w:bCs/>
                <w:i/>
                <w:iCs/>
              </w:rPr>
            </w:pPr>
            <w:proofErr w:type="spellStart"/>
            <w:r>
              <w:rPr>
                <w:b/>
                <w:bCs/>
                <w:i/>
                <w:iCs/>
              </w:rPr>
              <w:t>semiStaticU</w:t>
            </w:r>
            <w:r w:rsidRPr="11AB35D3">
              <w:rPr>
                <w:b/>
                <w:bCs/>
                <w:i/>
                <w:iCs/>
              </w:rPr>
              <w:t>lFlexibleDlSlotFormat</w:t>
            </w:r>
            <w:proofErr w:type="spellEnd"/>
          </w:p>
          <w:p w14:paraId="78716310" w14:textId="77777777" w:rsidR="00595DAB" w:rsidRPr="00C34393" w:rsidRDefault="00595DAB" w:rsidP="009B5400">
            <w:pPr>
              <w:pStyle w:val="TAL"/>
              <w:rPr>
                <w:b/>
                <w:bCs/>
                <w:i/>
                <w:iCs/>
              </w:rPr>
            </w:pPr>
            <w:r>
              <w:rPr>
                <w:iCs/>
                <w:szCs w:val="22"/>
              </w:rPr>
              <w:t xml:space="preserve">Indicates whether the MT supports </w:t>
            </w:r>
            <w:proofErr w:type="spellStart"/>
            <w:r>
              <w:rPr>
                <w:iCs/>
                <w:szCs w:val="22"/>
              </w:rPr>
              <w:t>semistatic</w:t>
            </w:r>
            <w:proofErr w:type="spellEnd"/>
            <w:r>
              <w:rPr>
                <w:iCs/>
                <w:szCs w:val="22"/>
              </w:rPr>
              <w:t xml:space="preserve"> </w:t>
            </w:r>
            <w:r w:rsidRPr="00F537EB">
              <w:t>TDD UL/DL configuration</w:t>
            </w:r>
            <w:r>
              <w:t>.</w:t>
            </w:r>
          </w:p>
        </w:tc>
        <w:tc>
          <w:tcPr>
            <w:tcW w:w="567" w:type="dxa"/>
            <w:tcBorders>
              <w:top w:val="single" w:sz="4" w:space="0" w:color="808080"/>
              <w:left w:val="single" w:sz="4" w:space="0" w:color="808080"/>
              <w:bottom w:val="single" w:sz="4" w:space="0" w:color="808080"/>
              <w:right w:val="single" w:sz="4" w:space="0" w:color="808080"/>
            </w:tcBorders>
          </w:tcPr>
          <w:p w14:paraId="30F25D8A" w14:textId="77777777" w:rsidR="00595DAB" w:rsidRDefault="00595DAB" w:rsidP="009B5400">
            <w:pPr>
              <w:pStyle w:val="TAL"/>
              <w:jc w:val="center"/>
              <w:rPr>
                <w:rFonts w:cs="Arial"/>
                <w:bCs/>
                <w:iCs/>
                <w:szCs w:val="18"/>
              </w:rPr>
            </w:pPr>
            <w:r>
              <w:rPr>
                <w:rFonts w:cs="Arial"/>
                <w:bCs/>
                <w:iCs/>
                <w:szCs w:val="18"/>
              </w:rPr>
              <w:t>IAB-MT</w:t>
            </w:r>
          </w:p>
        </w:tc>
        <w:tc>
          <w:tcPr>
            <w:tcW w:w="567" w:type="dxa"/>
            <w:tcBorders>
              <w:top w:val="single" w:sz="4" w:space="0" w:color="808080"/>
              <w:left w:val="single" w:sz="4" w:space="0" w:color="808080"/>
              <w:bottom w:val="single" w:sz="4" w:space="0" w:color="808080"/>
              <w:right w:val="single" w:sz="4" w:space="0" w:color="808080"/>
            </w:tcBorders>
          </w:tcPr>
          <w:p w14:paraId="5CFB535E" w14:textId="77777777" w:rsidR="00595DAB" w:rsidRDefault="00595DAB" w:rsidP="009B540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0BA2DFE" w14:textId="77777777" w:rsidR="00595DAB" w:rsidRDefault="00595DAB" w:rsidP="009B540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18331E0" w14:textId="77777777" w:rsidR="00595DAB" w:rsidRDefault="00595DAB" w:rsidP="009B5400">
            <w:pPr>
              <w:pStyle w:val="TAL"/>
              <w:jc w:val="center"/>
              <w:rPr>
                <w:rFonts w:cs="Arial"/>
                <w:bCs/>
                <w:iCs/>
                <w:szCs w:val="18"/>
              </w:rPr>
            </w:pPr>
            <w:r>
              <w:rPr>
                <w:rFonts w:cs="Arial"/>
                <w:bCs/>
                <w:iCs/>
                <w:szCs w:val="18"/>
              </w:rPr>
              <w:t>No</w:t>
            </w:r>
          </w:p>
        </w:tc>
      </w:tr>
    </w:tbl>
    <w:p w14:paraId="25E3954D" w14:textId="13654ADD" w:rsidR="000007C0" w:rsidRDefault="000007C0" w:rsidP="000007C0">
      <w:pPr>
        <w:rPr>
          <w:lang w:val="en-150"/>
        </w:rPr>
      </w:pPr>
    </w:p>
    <w:p w14:paraId="2FF5BF4D" w14:textId="0912538D" w:rsidR="001570CF" w:rsidRDefault="001570CF" w:rsidP="000007C0">
      <w:pPr>
        <w:rPr>
          <w:lang w:val="en-150"/>
        </w:rPr>
      </w:pPr>
      <w:r>
        <w:rPr>
          <w:lang w:val="en-150"/>
        </w:rPr>
        <w:t xml:space="preserve">The following RAN WG1 features apply to the IAB-DU, as listed in the LS from RAN WG1 to RAN WG 3 </w:t>
      </w:r>
      <w:r>
        <w:rPr>
          <w:lang w:val="en-150"/>
        </w:rPr>
        <w:fldChar w:fldCharType="begin"/>
      </w:r>
      <w:r>
        <w:rPr>
          <w:lang w:val="en-150"/>
        </w:rPr>
        <w:instrText xml:space="preserve"> REF _Ref46839561 \r \h </w:instrText>
      </w:r>
      <w:r>
        <w:rPr>
          <w:lang w:val="en-150"/>
        </w:rPr>
      </w:r>
      <w:r>
        <w:rPr>
          <w:lang w:val="en-150"/>
        </w:rPr>
        <w:fldChar w:fldCharType="separate"/>
      </w:r>
      <w:r>
        <w:rPr>
          <w:lang w:val="en-150"/>
        </w:rPr>
        <w:t>[15]</w:t>
      </w:r>
      <w:r>
        <w:rPr>
          <w:lang w:val="en-150"/>
        </w:rPr>
        <w:fldChar w:fldCharType="end"/>
      </w:r>
      <w:r>
        <w:rPr>
          <w:lang w:val="en-150"/>
        </w:rPr>
        <w:t>:</w:t>
      </w:r>
    </w:p>
    <w:tbl>
      <w:tblPr>
        <w:tblStyle w:val="TableGrid"/>
        <w:tblW w:w="4500" w:type="pct"/>
        <w:jc w:val="center"/>
        <w:tblLook w:val="04A0" w:firstRow="1" w:lastRow="0" w:firstColumn="1" w:lastColumn="0" w:noHBand="0" w:noVBand="1"/>
      </w:tblPr>
      <w:tblGrid>
        <w:gridCol w:w="8655"/>
      </w:tblGrid>
      <w:tr w:rsidR="001570CF" w14:paraId="43DF3A0A" w14:textId="77777777" w:rsidTr="00596FEA">
        <w:trPr>
          <w:jc w:val="center"/>
        </w:trPr>
        <w:tc>
          <w:tcPr>
            <w:tcW w:w="8655" w:type="dxa"/>
          </w:tcPr>
          <w:p w14:paraId="2BFB74ED" w14:textId="77777777" w:rsidR="001570CF" w:rsidRDefault="001570CF" w:rsidP="001570CF">
            <w:r>
              <w:t>•</w:t>
            </w:r>
            <w:r>
              <w:tab/>
              <w:t>Inter-IAB-node discovery and measurements: SSB transmission configuration: support up to 4 STCs configured for an IAB-DU per cell per frequency location, including IAB-specific SSB transmission periodicities.</w:t>
            </w:r>
          </w:p>
          <w:p w14:paraId="68C17BB7" w14:textId="77777777" w:rsidR="001570CF" w:rsidRDefault="001570CF" w:rsidP="001570CF">
            <w:r>
              <w:t>•</w:t>
            </w:r>
            <w:r>
              <w:tab/>
              <w:t>Extension of RACH occasions and periodicities for backhaul RACH resources: support RACH configuration separately from the RACH configuration for UE access, including new IAB-specific offset and scaling factors.</w:t>
            </w:r>
          </w:p>
          <w:p w14:paraId="61B41097" w14:textId="77777777" w:rsidR="001570CF" w:rsidRDefault="001570CF" w:rsidP="001570CF">
            <w:r>
              <w:t>•</w:t>
            </w:r>
            <w:r>
              <w:tab/>
              <w:t>IAB-node non-TDM multiplexing capability: TDM not required between IAB-MT and IAB-DU functions.</w:t>
            </w:r>
          </w:p>
          <w:p w14:paraId="53ED6D63" w14:textId="77777777" w:rsidR="001570CF" w:rsidRDefault="001570CF" w:rsidP="001570CF">
            <w:r>
              <w:t>•</w:t>
            </w:r>
            <w:r>
              <w:tab/>
              <w:t>UL-Flexible-DL slot formats: support semi-static and dynamic configuration/indication of UL-Flexible-DL slot formats for IAB-DU resources.</w:t>
            </w:r>
          </w:p>
          <w:p w14:paraId="568A4475" w14:textId="77777777" w:rsidR="001570CF" w:rsidRDefault="001570CF" w:rsidP="001570CF">
            <w:r>
              <w:t>•</w:t>
            </w:r>
            <w:r>
              <w:tab/>
              <w:t>Dynamic indication of soft resource availability: support DCI Format 2_5 based indication of soft resource availability to an IAB-node.</w:t>
            </w:r>
          </w:p>
          <w:p w14:paraId="11712003" w14:textId="77777777" w:rsidR="001570CF" w:rsidRDefault="001570CF" w:rsidP="001570CF">
            <w:r>
              <w:t>•</w:t>
            </w:r>
            <w:r>
              <w:tab/>
              <w:t>IAB-DU resource configuration: per-cell D/U/F resource type configuration + H/S/NA attributes per-resource type.</w:t>
            </w:r>
          </w:p>
          <w:p w14:paraId="31C3E970" w14:textId="3BE5CEF5" w:rsidR="001570CF" w:rsidRPr="001B3E31" w:rsidRDefault="001570CF" w:rsidP="001570CF">
            <w:r>
              <w:t>•</w:t>
            </w:r>
            <w:r>
              <w:tab/>
              <w:t>Insertion of guard symbols by the IAB-DU.</w:t>
            </w:r>
          </w:p>
        </w:tc>
      </w:tr>
    </w:tbl>
    <w:p w14:paraId="6DA3370E" w14:textId="77777777" w:rsidR="001570CF" w:rsidRPr="001570CF" w:rsidRDefault="001570CF" w:rsidP="000007C0">
      <w:pPr>
        <w:rPr>
          <w:lang w:val="en-150"/>
        </w:rPr>
      </w:pPr>
    </w:p>
    <w:p w14:paraId="0CDD4B0A" w14:textId="2E51B884" w:rsidR="00563BD2" w:rsidRDefault="00CC50D4" w:rsidP="00563BD2">
      <w:pPr>
        <w:pStyle w:val="RAN4observation0"/>
      </w:pPr>
      <w:bookmarkStart w:id="42" w:name="_Ref47531202"/>
      <w:r>
        <w:rPr>
          <w:lang w:val="en-150"/>
        </w:rPr>
        <w:t>All</w:t>
      </w:r>
      <w:r w:rsidR="00563BD2">
        <w:rPr>
          <w:lang w:val="en-150"/>
        </w:rPr>
        <w:t xml:space="preserve"> the specification changes </w:t>
      </w:r>
      <w:r>
        <w:rPr>
          <w:lang w:val="en-150"/>
        </w:rPr>
        <w:t>overviewed</w:t>
      </w:r>
      <w:r w:rsidR="00563BD2">
        <w:rPr>
          <w:lang w:val="en-150"/>
        </w:rPr>
        <w:t xml:space="preserve"> in the section</w:t>
      </w:r>
      <w:r>
        <w:rPr>
          <w:lang w:val="en-150"/>
        </w:rPr>
        <w:t>s</w:t>
      </w:r>
      <w:r w:rsidR="00563BD2">
        <w:rPr>
          <w:lang w:val="en-150"/>
        </w:rPr>
        <w:t xml:space="preserve"> above are </w:t>
      </w:r>
      <w:r w:rsidR="003D376D">
        <w:rPr>
          <w:lang w:val="en-150"/>
        </w:rPr>
        <w:t>reflected</w:t>
      </w:r>
      <w:r w:rsidR="00563BD2">
        <w:rPr>
          <w:lang w:val="en-150"/>
        </w:rPr>
        <w:t xml:space="preserve"> </w:t>
      </w:r>
      <w:r w:rsidR="003D376D">
        <w:rPr>
          <w:lang w:val="en-150"/>
        </w:rPr>
        <w:t>in</w:t>
      </w:r>
      <w:r w:rsidR="00563BD2">
        <w:rPr>
          <w:lang w:val="en-150"/>
        </w:rPr>
        <w:t xml:space="preserve"> the new IAN-MT physical layer parameters and capabilities</w:t>
      </w:r>
      <w:r w:rsidR="001570CF">
        <w:rPr>
          <w:lang w:val="en-150"/>
        </w:rPr>
        <w:t xml:space="preserve"> and in IAB-DU list of features</w:t>
      </w:r>
      <w:r w:rsidR="00563BD2">
        <w:rPr>
          <w:lang w:val="en-150"/>
        </w:rPr>
        <w:t>.</w:t>
      </w:r>
      <w:bookmarkEnd w:id="42"/>
    </w:p>
    <w:p w14:paraId="2A34396E" w14:textId="19E50F3C" w:rsidR="009E5BFC" w:rsidRDefault="009E5BFC" w:rsidP="00B4508D">
      <w:pPr>
        <w:pStyle w:val="RAN4H1"/>
      </w:pPr>
      <w:r>
        <w:t>IAB use cases and deployment scenarios</w:t>
      </w:r>
    </w:p>
    <w:p w14:paraId="0067C89E" w14:textId="20421170" w:rsidR="009E5BFC" w:rsidRDefault="00B4508D" w:rsidP="009E5BFC">
      <w:pPr>
        <w:rPr>
          <w:lang w:val="en-150"/>
        </w:rPr>
      </w:pPr>
      <w:r>
        <w:rPr>
          <w:lang w:val="en-150"/>
        </w:rPr>
        <w:t>In this section</w:t>
      </w:r>
      <w:r w:rsidR="00613187">
        <w:rPr>
          <w:lang w:val="en-150"/>
        </w:rPr>
        <w:t>,</w:t>
      </w:r>
      <w:r>
        <w:rPr>
          <w:lang w:val="en-150"/>
        </w:rPr>
        <w:t xml:space="preserve"> we overview </w:t>
      </w:r>
      <w:r w:rsidR="007503C1">
        <w:rPr>
          <w:lang w:val="en-150"/>
        </w:rPr>
        <w:t>the</w:t>
      </w:r>
      <w:r w:rsidR="00936B9D">
        <w:rPr>
          <w:lang w:val="en-150"/>
        </w:rPr>
        <w:t xml:space="preserve"> use-</w:t>
      </w:r>
      <w:r w:rsidR="009E5BFC">
        <w:rPr>
          <w:lang w:val="en-150"/>
        </w:rPr>
        <w:t>cases and deployment scenarios</w:t>
      </w:r>
      <w:r w:rsidR="00936B9D">
        <w:rPr>
          <w:lang w:val="en-150"/>
        </w:rPr>
        <w:t xml:space="preserve"> that</w:t>
      </w:r>
      <w:r w:rsidR="009E5BFC">
        <w:rPr>
          <w:lang w:val="en-150"/>
        </w:rPr>
        <w:t xml:space="preserve"> were identified in the</w:t>
      </w:r>
      <w:r w:rsidR="00FE5D9A">
        <w:rPr>
          <w:lang w:val="en-150"/>
        </w:rPr>
        <w:t xml:space="preserve"> IAB</w:t>
      </w:r>
      <w:r w:rsidR="007503C1">
        <w:rPr>
          <w:lang w:val="en-150"/>
        </w:rPr>
        <w:t xml:space="preserve"> SI TR </w:t>
      </w:r>
      <w:r w:rsidR="007503C1">
        <w:rPr>
          <w:lang w:val="en-150"/>
        </w:rPr>
        <w:fldChar w:fldCharType="begin"/>
      </w:r>
      <w:r w:rsidR="007503C1">
        <w:rPr>
          <w:lang w:val="en-150"/>
        </w:rPr>
        <w:instrText xml:space="preserve"> REF _Ref43204441 \r \h </w:instrText>
      </w:r>
      <w:r w:rsidR="007503C1">
        <w:rPr>
          <w:lang w:val="en-150"/>
        </w:rPr>
      </w:r>
      <w:r w:rsidR="007503C1">
        <w:rPr>
          <w:lang w:val="en-150"/>
        </w:rPr>
        <w:fldChar w:fldCharType="separate"/>
      </w:r>
      <w:r w:rsidR="007503C1">
        <w:rPr>
          <w:lang w:val="en-150"/>
        </w:rPr>
        <w:t>[3]</w:t>
      </w:r>
      <w:r w:rsidR="007503C1">
        <w:rPr>
          <w:lang w:val="en-150"/>
        </w:rPr>
        <w:fldChar w:fldCharType="end"/>
      </w:r>
      <w:r w:rsidR="009E5BFC">
        <w:rPr>
          <w:lang w:val="en-150"/>
        </w:rPr>
        <w:t>:</w:t>
      </w:r>
    </w:p>
    <w:p w14:paraId="3541817A" w14:textId="21A3B5E7" w:rsidR="009E5BFC" w:rsidRPr="009E5BFC" w:rsidRDefault="009E5BFC" w:rsidP="00AC6D8A">
      <w:pPr>
        <w:pStyle w:val="ListParagraph"/>
        <w:numPr>
          <w:ilvl w:val="0"/>
          <w:numId w:val="7"/>
        </w:numPr>
        <w:rPr>
          <w:lang w:val="en-150"/>
        </w:rPr>
      </w:pPr>
      <w:r w:rsidRPr="007503C1">
        <w:rPr>
          <w:b/>
          <w:bCs/>
          <w:lang w:val="en-150"/>
        </w:rPr>
        <w:t>Relay deployment scenario</w:t>
      </w:r>
      <w:r w:rsidR="00FE5D9A" w:rsidRPr="007503C1">
        <w:rPr>
          <w:b/>
          <w:bCs/>
          <w:lang w:val="en-150"/>
        </w:rPr>
        <w:t>:</w:t>
      </w:r>
      <w:r w:rsidR="006B272C">
        <w:rPr>
          <w:lang w:val="en-150"/>
        </w:rPr>
        <w:br/>
      </w:r>
      <w:r w:rsidR="007503C1">
        <w:rPr>
          <w:lang w:val="en-150"/>
        </w:rPr>
        <w:t>IAB should enable v</w:t>
      </w:r>
      <w:r w:rsidR="006B272C" w:rsidRPr="006B272C">
        <w:rPr>
          <w:lang w:val="en-150"/>
        </w:rPr>
        <w:t>ery dense deployment of NR cells without densifying the transport network proportionately. A diverse range of deployment scenarios can be envisioned</w:t>
      </w:r>
      <w:r w:rsidR="00613187">
        <w:rPr>
          <w:lang w:val="en-150"/>
        </w:rPr>
        <w:t>,</w:t>
      </w:r>
      <w:r w:rsidR="006B272C" w:rsidRPr="006B272C">
        <w:rPr>
          <w:lang w:val="en-150"/>
        </w:rPr>
        <w:t xml:space="preserve"> including support for outdoor small cell deployments,</w:t>
      </w:r>
      <w:r w:rsidR="007503C1">
        <w:rPr>
          <w:lang w:val="en-150"/>
        </w:rPr>
        <w:t xml:space="preserve"> and</w:t>
      </w:r>
      <w:r w:rsidR="006B272C" w:rsidRPr="006B272C">
        <w:rPr>
          <w:lang w:val="en-150"/>
        </w:rPr>
        <w:t xml:space="preserve"> indoors</w:t>
      </w:r>
      <w:r w:rsidR="006B272C">
        <w:rPr>
          <w:lang w:val="en-150"/>
        </w:rPr>
        <w:t>.</w:t>
      </w:r>
    </w:p>
    <w:p w14:paraId="34DA1607" w14:textId="20862BF2" w:rsidR="009E5BFC" w:rsidRDefault="006B272C" w:rsidP="00AC6D8A">
      <w:pPr>
        <w:pStyle w:val="ListParagraph"/>
        <w:numPr>
          <w:ilvl w:val="0"/>
          <w:numId w:val="7"/>
        </w:numPr>
        <w:rPr>
          <w:lang w:val="en-150"/>
        </w:rPr>
      </w:pPr>
      <w:r w:rsidRPr="007503C1">
        <w:rPr>
          <w:b/>
          <w:bCs/>
          <w:lang w:val="en-150"/>
        </w:rPr>
        <w:t>In-band and out-of-band backhaul</w:t>
      </w:r>
      <w:r w:rsidR="007503C1" w:rsidRPr="007503C1">
        <w:rPr>
          <w:b/>
          <w:bCs/>
          <w:lang w:val="en-150"/>
        </w:rPr>
        <w:t>:</w:t>
      </w:r>
      <w:r>
        <w:br/>
      </w:r>
      <w:r w:rsidRPr="006B272C">
        <w:rPr>
          <w:lang w:val="en-150"/>
        </w:rPr>
        <w:t>In-band backhauling includes scenarios where access- and backhaul link at least partially overlap in frequency</w:t>
      </w:r>
      <w:r w:rsidR="00613187">
        <w:rPr>
          <w:lang w:val="en-150"/>
        </w:rPr>
        <w:t>,</w:t>
      </w:r>
      <w:r w:rsidRPr="006B272C">
        <w:rPr>
          <w:lang w:val="en-150"/>
        </w:rPr>
        <w:t xml:space="preserve"> creating half-duplexing or interference constraints, which imply that the IAB-node cannot transmit and receive simultaneously on both links. In the present context, out-of-band scenarios are understood as not posing such constraints.</w:t>
      </w:r>
    </w:p>
    <w:p w14:paraId="4024DC29" w14:textId="5650B243" w:rsidR="006B272C" w:rsidRDefault="006B272C" w:rsidP="00AC6D8A">
      <w:pPr>
        <w:pStyle w:val="ListParagraph"/>
        <w:numPr>
          <w:ilvl w:val="0"/>
          <w:numId w:val="7"/>
        </w:numPr>
        <w:rPr>
          <w:lang w:val="en-150"/>
        </w:rPr>
      </w:pPr>
      <w:r w:rsidRPr="007503C1">
        <w:rPr>
          <w:b/>
          <w:bCs/>
          <w:lang w:val="en-150"/>
        </w:rPr>
        <w:t>Access/backhaul RAT options</w:t>
      </w:r>
      <w:r w:rsidR="007503C1" w:rsidRPr="007503C1">
        <w:rPr>
          <w:b/>
          <w:bCs/>
          <w:lang w:val="en-150"/>
        </w:rPr>
        <w:t>:</w:t>
      </w:r>
      <w:r>
        <w:rPr>
          <w:lang w:val="en-150"/>
        </w:rPr>
        <w:br/>
      </w:r>
      <w:r w:rsidR="00F366E9" w:rsidRPr="00E23CFA">
        <w:t xml:space="preserve">IAB can support access and backhaul in </w:t>
      </w:r>
      <w:r w:rsidR="00613187">
        <w:t xml:space="preserve">the </w:t>
      </w:r>
      <w:r w:rsidR="00F366E9" w:rsidRPr="00E23CFA">
        <w:t>above-6GHz- and sub-6GHz spectrum</w:t>
      </w:r>
      <w:r>
        <w:rPr>
          <w:lang w:val="en-150"/>
        </w:rPr>
        <w:t>.</w:t>
      </w:r>
    </w:p>
    <w:p w14:paraId="304B4A75" w14:textId="34F6150F" w:rsidR="00F366E9" w:rsidRPr="00AD2AB0" w:rsidRDefault="00F366E9" w:rsidP="00AC6D8A">
      <w:pPr>
        <w:pStyle w:val="ListParagraph"/>
        <w:numPr>
          <w:ilvl w:val="0"/>
          <w:numId w:val="7"/>
        </w:numPr>
        <w:rPr>
          <w:lang w:val="en-150"/>
        </w:rPr>
      </w:pPr>
      <w:r w:rsidRPr="007503C1">
        <w:rPr>
          <w:b/>
          <w:bCs/>
          <w:lang w:val="en-150"/>
        </w:rPr>
        <w:t>Standalone and non-standalone deployments</w:t>
      </w:r>
      <w:r w:rsidR="00AD2AB0">
        <w:rPr>
          <w:b/>
          <w:bCs/>
          <w:lang w:val="en-150"/>
        </w:rPr>
        <w:br/>
      </w:r>
      <w:r w:rsidR="00AD2AB0" w:rsidRPr="00AD2AB0">
        <w:rPr>
          <w:lang w:val="en-150"/>
        </w:rPr>
        <w:t>The IAB-node itself can operate in SA or NSA mode. While SA and NSA scenarios are included in the study, backhauling over the LTE radio interface is excluded from the study.</w:t>
      </w:r>
    </w:p>
    <w:p w14:paraId="5F462D9B" w14:textId="39E230DB" w:rsidR="00AD2AB0" w:rsidRDefault="00AD2AB0" w:rsidP="00AD2AB0">
      <w:pPr>
        <w:rPr>
          <w:lang w:val="en-150"/>
        </w:rPr>
      </w:pPr>
      <w:r w:rsidRPr="00AD2AB0">
        <w:rPr>
          <w:lang w:val="en-150"/>
        </w:rPr>
        <w:t>Additiona</w:t>
      </w:r>
      <w:r>
        <w:rPr>
          <w:lang w:val="en-150"/>
        </w:rPr>
        <w:t>lly, in the</w:t>
      </w:r>
      <w:r w:rsidR="00BA674B">
        <w:rPr>
          <w:lang w:val="en-150"/>
        </w:rPr>
        <w:t xml:space="preserve"> IAB</w:t>
      </w:r>
      <w:r>
        <w:rPr>
          <w:lang w:val="en-150"/>
        </w:rPr>
        <w:t xml:space="preserve"> SI TR the following architecture requirements as listed: multi-hop backhauling, topology adaptation</w:t>
      </w:r>
      <w:r w:rsidR="009B5400">
        <w:rPr>
          <w:lang w:val="en-150"/>
        </w:rPr>
        <w:t>,</w:t>
      </w:r>
      <w:r>
        <w:rPr>
          <w:lang w:val="en-150"/>
        </w:rPr>
        <w:t xml:space="preserve"> and </w:t>
      </w:r>
      <w:r w:rsidR="009B5400">
        <w:rPr>
          <w:lang w:val="en-150"/>
        </w:rPr>
        <w:t>network synchronization.</w:t>
      </w:r>
    </w:p>
    <w:p w14:paraId="0931E068" w14:textId="130EA220" w:rsidR="009B5400" w:rsidRDefault="001E0D31" w:rsidP="00AD2AB0">
      <w:pPr>
        <w:rPr>
          <w:lang w:val="en-150"/>
        </w:rPr>
      </w:pPr>
      <w:r>
        <w:rPr>
          <w:lang w:val="en-150"/>
        </w:rPr>
        <w:t>In general, implementation of IAB technology is targeting the following goals:</w:t>
      </w:r>
    </w:p>
    <w:p w14:paraId="336E6EE8" w14:textId="70D39BE3" w:rsidR="001E0D31" w:rsidRDefault="001E0D31" w:rsidP="00AC6D8A">
      <w:pPr>
        <w:pStyle w:val="ListParagraph"/>
        <w:numPr>
          <w:ilvl w:val="0"/>
          <w:numId w:val="18"/>
        </w:numPr>
        <w:rPr>
          <w:lang w:val="en-150"/>
        </w:rPr>
      </w:pPr>
      <w:r>
        <w:rPr>
          <w:lang w:val="en-150"/>
        </w:rPr>
        <w:t xml:space="preserve">Reduced TCO for deployments with </w:t>
      </w:r>
      <w:r w:rsidR="00613187">
        <w:rPr>
          <w:lang w:val="en-150"/>
        </w:rPr>
        <w:t xml:space="preserve">a </w:t>
      </w:r>
      <w:r>
        <w:rPr>
          <w:lang w:val="en-150"/>
        </w:rPr>
        <w:t>high density of NR cells</w:t>
      </w:r>
    </w:p>
    <w:p w14:paraId="2B9E8228" w14:textId="02FC3456" w:rsidR="001E0D31" w:rsidRDefault="001E0D31" w:rsidP="00AC6D8A">
      <w:pPr>
        <w:pStyle w:val="ListParagraph"/>
        <w:numPr>
          <w:ilvl w:val="0"/>
          <w:numId w:val="18"/>
        </w:numPr>
        <w:rPr>
          <w:lang w:val="en-150"/>
        </w:rPr>
      </w:pPr>
      <w:r>
        <w:rPr>
          <w:lang w:val="en-150"/>
        </w:rPr>
        <w:t>Rapid deployment of NR</w:t>
      </w:r>
    </w:p>
    <w:p w14:paraId="5AC00C51" w14:textId="39CFA2F4" w:rsidR="001E0D31" w:rsidRDefault="001E0D31" w:rsidP="00AC6D8A">
      <w:pPr>
        <w:pStyle w:val="ListParagraph"/>
        <w:numPr>
          <w:ilvl w:val="0"/>
          <w:numId w:val="18"/>
        </w:numPr>
        <w:rPr>
          <w:lang w:val="en-150"/>
        </w:rPr>
      </w:pPr>
      <w:r>
        <w:rPr>
          <w:lang w:val="en-150"/>
        </w:rPr>
        <w:t>Improved coverage in the areas with light load</w:t>
      </w:r>
    </w:p>
    <w:p w14:paraId="6DAB381D" w14:textId="6A8ED70E" w:rsidR="001E0D31" w:rsidRDefault="001E0D31" w:rsidP="00AC6D8A">
      <w:pPr>
        <w:pStyle w:val="ListParagraph"/>
        <w:numPr>
          <w:ilvl w:val="0"/>
          <w:numId w:val="18"/>
        </w:numPr>
        <w:rPr>
          <w:lang w:val="en-150"/>
        </w:rPr>
      </w:pPr>
      <w:r>
        <w:rPr>
          <w:lang w:val="en-150"/>
        </w:rPr>
        <w:t xml:space="preserve">Capacity improvements without additional sites with </w:t>
      </w:r>
      <w:proofErr w:type="spellStart"/>
      <w:r>
        <w:rPr>
          <w:lang w:val="en-150"/>
        </w:rPr>
        <w:t>fib</w:t>
      </w:r>
      <w:r w:rsidR="00613187">
        <w:rPr>
          <w:lang w:val="en-150"/>
        </w:rPr>
        <w:t>er</w:t>
      </w:r>
      <w:proofErr w:type="spellEnd"/>
      <w:r>
        <w:rPr>
          <w:lang w:val="en-150"/>
        </w:rPr>
        <w:t xml:space="preserve"> connection</w:t>
      </w:r>
    </w:p>
    <w:p w14:paraId="787000A0" w14:textId="1B5972CE" w:rsidR="001E0D31" w:rsidRDefault="001E0D31" w:rsidP="001E0D31">
      <w:pPr>
        <w:rPr>
          <w:lang w:val="en-150"/>
        </w:rPr>
      </w:pPr>
      <w:bookmarkStart w:id="43" w:name="_Hlk47447169"/>
      <w:r>
        <w:rPr>
          <w:lang w:val="en-150"/>
        </w:rPr>
        <w:t>In the case of fixed IAB-nodes considered in Rel</w:t>
      </w:r>
      <w:r w:rsidR="00BA674B">
        <w:rPr>
          <w:lang w:val="en-150"/>
        </w:rPr>
        <w:t>.</w:t>
      </w:r>
      <w:r>
        <w:rPr>
          <w:lang w:val="en-150"/>
        </w:rPr>
        <w:t xml:space="preserve"> 16, </w:t>
      </w:r>
      <w:r w:rsidR="00BA674B">
        <w:rPr>
          <w:lang w:val="en-150"/>
        </w:rPr>
        <w:t>two</w:t>
      </w:r>
      <w:r>
        <w:rPr>
          <w:lang w:val="en-150"/>
        </w:rPr>
        <w:t xml:space="preserve"> principal deployments are </w:t>
      </w:r>
      <w:r w:rsidR="00CB0208">
        <w:rPr>
          <w:lang w:val="en-150"/>
        </w:rPr>
        <w:t>envisioned</w:t>
      </w:r>
      <w:r w:rsidR="003D376D">
        <w:rPr>
          <w:lang w:val="en-150"/>
        </w:rPr>
        <w:t xml:space="preserve"> (</w:t>
      </w:r>
      <w:r w:rsidR="003D376D">
        <w:rPr>
          <w:lang w:val="en-150"/>
        </w:rPr>
        <w:fldChar w:fldCharType="begin"/>
      </w:r>
      <w:r w:rsidR="003D376D">
        <w:rPr>
          <w:lang w:val="en-150"/>
        </w:rPr>
        <w:instrText xml:space="preserve"> REF _Ref46766793 \h </w:instrText>
      </w:r>
      <w:r w:rsidR="003D376D">
        <w:rPr>
          <w:lang w:val="en-150"/>
        </w:rPr>
      </w:r>
      <w:r w:rsidR="003D376D">
        <w:rPr>
          <w:lang w:val="en-150"/>
        </w:rPr>
        <w:fldChar w:fldCharType="separate"/>
      </w:r>
      <w:r w:rsidR="003D376D">
        <w:t xml:space="preserve">Figure </w:t>
      </w:r>
      <w:r w:rsidR="003D376D">
        <w:rPr>
          <w:noProof/>
        </w:rPr>
        <w:t>7</w:t>
      </w:r>
      <w:r w:rsidR="003D376D">
        <w:rPr>
          <w:lang w:val="en-150"/>
        </w:rPr>
        <w:fldChar w:fldCharType="end"/>
      </w:r>
      <w:r w:rsidR="003D376D">
        <w:rPr>
          <w:lang w:val="en-150"/>
        </w:rPr>
        <w:t>)</w:t>
      </w:r>
      <w:r>
        <w:rPr>
          <w:lang w:val="en-150"/>
        </w:rPr>
        <w:t>:</w:t>
      </w:r>
    </w:p>
    <w:p w14:paraId="1EF5EF74" w14:textId="281EE834" w:rsidR="001E0D31" w:rsidRDefault="001E0D31" w:rsidP="00AC6D8A">
      <w:pPr>
        <w:pStyle w:val="ListParagraph"/>
        <w:numPr>
          <w:ilvl w:val="0"/>
          <w:numId w:val="19"/>
        </w:numPr>
        <w:rPr>
          <w:lang w:val="en-150"/>
        </w:rPr>
      </w:pPr>
      <w:r w:rsidRPr="001E0D31">
        <w:rPr>
          <w:b/>
          <w:bCs/>
          <w:lang w:val="en-150"/>
        </w:rPr>
        <w:t>Outdoor high site to street site</w:t>
      </w:r>
      <w:r>
        <w:rPr>
          <w:lang w:val="en-150"/>
        </w:rPr>
        <w:t xml:space="preserve"> scenario, where IAB-Donors are located on the top of the building, and IAB-nodes are lower, e.g. integrated into the light posts.</w:t>
      </w:r>
    </w:p>
    <w:p w14:paraId="4B513401" w14:textId="3D54FFD0" w:rsidR="001E0D31" w:rsidRDefault="001E0D31" w:rsidP="00AC6D8A">
      <w:pPr>
        <w:pStyle w:val="ListParagraph"/>
        <w:numPr>
          <w:ilvl w:val="0"/>
          <w:numId w:val="19"/>
        </w:numPr>
        <w:rPr>
          <w:lang w:val="en-150"/>
        </w:rPr>
      </w:pPr>
      <w:r w:rsidRPr="005945B7">
        <w:rPr>
          <w:b/>
          <w:bCs/>
          <w:lang w:val="en-150"/>
        </w:rPr>
        <w:t>Outdoor street site to street site</w:t>
      </w:r>
      <w:r>
        <w:rPr>
          <w:lang w:val="en-150"/>
        </w:rPr>
        <w:t xml:space="preserve"> scenario, when both IAB Donors and IAB nodes </w:t>
      </w:r>
      <w:r w:rsidR="005945B7">
        <w:rPr>
          <w:lang w:val="en-150"/>
        </w:rPr>
        <w:t xml:space="preserve">are on the same level </w:t>
      </w:r>
      <w:r w:rsidR="00BA674B">
        <w:rPr>
          <w:lang w:val="en-150"/>
        </w:rPr>
        <w:t xml:space="preserve">and are </w:t>
      </w:r>
      <w:r w:rsidR="005945B7">
        <w:rPr>
          <w:lang w:val="en-150"/>
        </w:rPr>
        <w:t>distributed over the street</w:t>
      </w:r>
      <w:r w:rsidR="00BA674B">
        <w:rPr>
          <w:lang w:val="en-150"/>
        </w:rPr>
        <w:t>s</w:t>
      </w:r>
      <w:r w:rsidR="005945B7">
        <w:rPr>
          <w:lang w:val="en-150"/>
        </w:rPr>
        <w:t>.</w:t>
      </w:r>
    </w:p>
    <w:bookmarkEnd w:id="43"/>
    <w:p w14:paraId="753F0837" w14:textId="41BDDCD9" w:rsidR="003D376D" w:rsidRDefault="003D376D" w:rsidP="003D376D">
      <w:pPr>
        <w:jc w:val="center"/>
        <w:rPr>
          <w:lang w:val="en-150"/>
        </w:rPr>
      </w:pPr>
      <w:r w:rsidRPr="00F43DB0">
        <w:rPr>
          <w:rFonts w:ascii="Nokia Pure Text" w:eastAsia="Times New Roman" w:hAnsi="Nokia Pure Text" w:cs="Nokia Pure Text"/>
          <w:noProof/>
          <w:sz w:val="22"/>
          <w:lang w:val="en-150" w:eastAsia="en-150"/>
        </w:rPr>
        <w:drawing>
          <wp:inline distT="0" distB="0" distL="0" distR="0" wp14:anchorId="002EB615" wp14:editId="2818E8F3">
            <wp:extent cx="2292350" cy="1592580"/>
            <wp:effectExtent l="0" t="0" r="0" b="7620"/>
            <wp:docPr id="3" name="Picture 3" descr="Machine generated alternative text:&#10;High Site to Street Site &#10;IAB Node &#10;Donor &#10;Donor &#10;IAB Node &#10;Street to Street &#10;- ÄÄé-Nétive &#10;Beam__ &#10;IAB Node &#10;Fiber Point of Presen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Machine generated alternative text:&#10;High Site to Street Site &#10;IAB Node &#10;Donor &#10;Donor &#10;IAB Node &#10;Street to Street &#10;- ÄÄé-Nétive &#10;Beam__ &#10;IAB Node &#10;Fiber Point of Presence "/>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53286"/>
                    <a:stretch/>
                  </pic:blipFill>
                  <pic:spPr bwMode="auto">
                    <a:xfrm>
                      <a:off x="0" y="0"/>
                      <a:ext cx="2301064" cy="1598634"/>
                    </a:xfrm>
                    <a:prstGeom prst="rect">
                      <a:avLst/>
                    </a:prstGeom>
                    <a:noFill/>
                    <a:ln>
                      <a:noFill/>
                    </a:ln>
                    <a:extLst>
                      <a:ext uri="{53640926-AAD7-44D8-BBD7-CCE9431645EC}">
                        <a14:shadowObscured xmlns:a14="http://schemas.microsoft.com/office/drawing/2010/main"/>
                      </a:ext>
                    </a:extLst>
                  </pic:spPr>
                </pic:pic>
              </a:graphicData>
            </a:graphic>
          </wp:inline>
        </w:drawing>
      </w:r>
      <w:r w:rsidRPr="00F43DB0">
        <w:rPr>
          <w:rFonts w:ascii="Nokia Pure Text" w:eastAsia="Times New Roman" w:hAnsi="Nokia Pure Text" w:cs="Nokia Pure Text"/>
          <w:noProof/>
          <w:sz w:val="22"/>
          <w:lang w:val="en-150" w:eastAsia="en-150"/>
        </w:rPr>
        <w:drawing>
          <wp:inline distT="0" distB="0" distL="0" distR="0" wp14:anchorId="7E715D50" wp14:editId="304194A6">
            <wp:extent cx="2382559" cy="1729740"/>
            <wp:effectExtent l="0" t="0" r="0" b="3810"/>
            <wp:docPr id="5" name="Picture 5" descr="Machine generated alternative text:&#10;High Site to Street Site &#10;IAB Node &#10;Donor &#10;Donor &#10;IAB Node &#10;Street to Street &#10;- ÄÄé-Nétive &#10;Beam__ &#10;IAB Node &#10;Fiber Point of Presen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Machine generated alternative text:&#10;High Site to Street Site &#10;IAB Node &#10;Donor &#10;Donor &#10;IAB Node &#10;Street to Street &#10;- ÄÄé-Nétive &#10;Beam__ &#10;IAB Node &#10;Fiber Point of Presence "/>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51184"/>
                    <a:stretch/>
                  </pic:blipFill>
                  <pic:spPr bwMode="auto">
                    <a:xfrm>
                      <a:off x="0" y="0"/>
                      <a:ext cx="2396945" cy="1740184"/>
                    </a:xfrm>
                    <a:prstGeom prst="rect">
                      <a:avLst/>
                    </a:prstGeom>
                    <a:noFill/>
                    <a:ln>
                      <a:noFill/>
                    </a:ln>
                    <a:extLst>
                      <a:ext uri="{53640926-AAD7-44D8-BBD7-CCE9431645EC}">
                        <a14:shadowObscured xmlns:a14="http://schemas.microsoft.com/office/drawing/2010/main"/>
                      </a:ext>
                    </a:extLst>
                  </pic:spPr>
                </pic:pic>
              </a:graphicData>
            </a:graphic>
          </wp:inline>
        </w:drawing>
      </w:r>
    </w:p>
    <w:p w14:paraId="2BCE4893" w14:textId="723AFAC0" w:rsidR="003D376D" w:rsidRPr="003D376D" w:rsidRDefault="003D376D" w:rsidP="003D376D">
      <w:pPr>
        <w:pStyle w:val="Caption"/>
        <w:rPr>
          <w:lang w:val="en-150"/>
        </w:rPr>
      </w:pPr>
      <w:bookmarkStart w:id="44" w:name="_Ref46766793"/>
      <w:r>
        <w:t xml:space="preserve">Figure </w:t>
      </w:r>
      <w:r w:rsidR="00C76500">
        <w:fldChar w:fldCharType="begin"/>
      </w:r>
      <w:r w:rsidR="00C76500">
        <w:instrText xml:space="preserve"> SEQ Figure \* ARABIC </w:instrText>
      </w:r>
      <w:r w:rsidR="00C76500">
        <w:fldChar w:fldCharType="separate"/>
      </w:r>
      <w:r>
        <w:rPr>
          <w:noProof/>
        </w:rPr>
        <w:t>7</w:t>
      </w:r>
      <w:r w:rsidR="00C76500">
        <w:rPr>
          <w:noProof/>
        </w:rPr>
        <w:fldChar w:fldCharType="end"/>
      </w:r>
      <w:bookmarkEnd w:id="44"/>
      <w:r>
        <w:rPr>
          <w:lang w:val="en-150"/>
        </w:rPr>
        <w:t>: Principal IAB deployments.</w:t>
      </w:r>
    </w:p>
    <w:p w14:paraId="0E82B2A1" w14:textId="685F6682" w:rsidR="003D376D" w:rsidRPr="003D376D" w:rsidRDefault="003D376D" w:rsidP="003D376D">
      <w:pPr>
        <w:rPr>
          <w:lang w:val="en-150"/>
        </w:rPr>
      </w:pPr>
      <w:bookmarkStart w:id="45" w:name="_Hlk47447423"/>
      <w:r>
        <w:rPr>
          <w:lang w:val="en-150"/>
        </w:rPr>
        <w:t>Few additional scenarios for IAB include</w:t>
      </w:r>
    </w:p>
    <w:p w14:paraId="044FBC70" w14:textId="288FEEDB" w:rsidR="005945B7" w:rsidRPr="003D376D" w:rsidRDefault="005945B7" w:rsidP="00AC6D8A">
      <w:pPr>
        <w:pStyle w:val="ListParagraph"/>
        <w:numPr>
          <w:ilvl w:val="0"/>
          <w:numId w:val="19"/>
        </w:numPr>
        <w:rPr>
          <w:b/>
          <w:bCs/>
          <w:lang w:val="en-150"/>
        </w:rPr>
      </w:pPr>
      <w:r w:rsidRPr="003D376D">
        <w:rPr>
          <w:b/>
          <w:bCs/>
          <w:lang w:val="en-150"/>
        </w:rPr>
        <w:t xml:space="preserve">Outdoor to indoor </w:t>
      </w:r>
      <w:r w:rsidRPr="003D376D">
        <w:rPr>
          <w:lang w:val="en-150"/>
        </w:rPr>
        <w:t xml:space="preserve">scenario, when an IAB </w:t>
      </w:r>
      <w:r w:rsidR="004048CC" w:rsidRPr="003D376D">
        <w:rPr>
          <w:lang w:val="en-150"/>
        </w:rPr>
        <w:t>D</w:t>
      </w:r>
      <w:r w:rsidRPr="003D376D">
        <w:rPr>
          <w:lang w:val="en-150"/>
        </w:rPr>
        <w:t xml:space="preserve">onor </w:t>
      </w:r>
      <w:r w:rsidR="004048CC" w:rsidRPr="003D376D">
        <w:rPr>
          <w:lang w:val="en-150"/>
        </w:rPr>
        <w:t>is paced outside of the building and IAB nodes are inside</w:t>
      </w:r>
      <w:r w:rsidR="00BA674B">
        <w:rPr>
          <w:lang w:val="en-150"/>
        </w:rPr>
        <w:t>.</w:t>
      </w:r>
    </w:p>
    <w:p w14:paraId="5CED36F6" w14:textId="7B95F6E9" w:rsidR="003D376D" w:rsidRPr="00BA674B" w:rsidRDefault="005945B7" w:rsidP="00AC6D8A">
      <w:pPr>
        <w:pStyle w:val="ListParagraph"/>
        <w:numPr>
          <w:ilvl w:val="0"/>
          <w:numId w:val="19"/>
        </w:numPr>
        <w:rPr>
          <w:b/>
          <w:bCs/>
          <w:lang w:val="en-150"/>
        </w:rPr>
      </w:pPr>
      <w:r>
        <w:rPr>
          <w:b/>
          <w:bCs/>
          <w:lang w:val="en-150"/>
        </w:rPr>
        <w:t xml:space="preserve">Indoor </w:t>
      </w:r>
      <w:r>
        <w:rPr>
          <w:lang w:val="en-150"/>
        </w:rPr>
        <w:t>scenario, when both IAB donor and IAB nodes are located inside the building.</w:t>
      </w:r>
    </w:p>
    <w:p w14:paraId="146DD611" w14:textId="26EC597E" w:rsidR="00CB0208" w:rsidRDefault="00CB0208" w:rsidP="00DD6D5D">
      <w:pPr>
        <w:rPr>
          <w:lang w:val="en-150"/>
        </w:rPr>
      </w:pPr>
      <w:bookmarkStart w:id="46" w:name="_Hlk47447452"/>
      <w:bookmarkEnd w:id="45"/>
      <w:r>
        <w:rPr>
          <w:lang w:val="en-150"/>
        </w:rPr>
        <w:t>As it can be seen from the</w:t>
      </w:r>
      <w:r w:rsidR="00BA674B">
        <w:rPr>
          <w:lang w:val="en-150"/>
        </w:rPr>
        <w:t xml:space="preserve"> </w:t>
      </w:r>
      <w:r>
        <w:rPr>
          <w:lang w:val="en-150"/>
        </w:rPr>
        <w:t>presented</w:t>
      </w:r>
      <w:r w:rsidR="00BA674B">
        <w:rPr>
          <w:lang w:val="en-150"/>
        </w:rPr>
        <w:t xml:space="preserve"> IAB</w:t>
      </w:r>
      <w:r>
        <w:rPr>
          <w:lang w:val="en-150"/>
        </w:rPr>
        <w:t xml:space="preserve"> scenarios, the deployment conditions of IAB-nodes are different from the traditional </w:t>
      </w:r>
      <w:r w:rsidR="00BA674B">
        <w:rPr>
          <w:lang w:val="en-150"/>
        </w:rPr>
        <w:t>RAN scenarios</w:t>
      </w:r>
      <w:r>
        <w:rPr>
          <w:lang w:val="en-150"/>
        </w:rPr>
        <w:t>, at least in the following aspects:</w:t>
      </w:r>
    </w:p>
    <w:p w14:paraId="338610A1" w14:textId="1CDEE81D" w:rsidR="00CB0208" w:rsidRDefault="00CB0208" w:rsidP="00AC6D8A">
      <w:pPr>
        <w:pStyle w:val="ListParagraph"/>
        <w:numPr>
          <w:ilvl w:val="0"/>
          <w:numId w:val="20"/>
        </w:numPr>
        <w:rPr>
          <w:lang w:val="en-150"/>
        </w:rPr>
      </w:pPr>
      <w:r w:rsidRPr="00CB0208">
        <w:rPr>
          <w:lang w:val="en-150"/>
        </w:rPr>
        <w:t xml:space="preserve">Very deterministic and predictable </w:t>
      </w:r>
      <w:proofErr w:type="spellStart"/>
      <w:r w:rsidRPr="00CB0208">
        <w:rPr>
          <w:lang w:val="en-150"/>
        </w:rPr>
        <w:t>behavior</w:t>
      </w:r>
      <w:proofErr w:type="spellEnd"/>
      <w:r w:rsidRPr="00CB0208">
        <w:rPr>
          <w:lang w:val="en-150"/>
        </w:rPr>
        <w:t xml:space="preserve"> of the MT, when compared to UE.</w:t>
      </w:r>
    </w:p>
    <w:p w14:paraId="20B18C6D" w14:textId="620BC6B0" w:rsidR="00B567B5" w:rsidRPr="00CB0208" w:rsidRDefault="00B567B5" w:rsidP="00AC6D8A">
      <w:pPr>
        <w:pStyle w:val="ListParagraph"/>
        <w:numPr>
          <w:ilvl w:val="0"/>
          <w:numId w:val="20"/>
        </w:numPr>
        <w:rPr>
          <w:lang w:val="en-150"/>
        </w:rPr>
      </w:pPr>
      <w:bookmarkStart w:id="47" w:name="_Hlk47447629"/>
      <w:r w:rsidRPr="00CB0208">
        <w:rPr>
          <w:lang w:val="en-150"/>
        </w:rPr>
        <w:t>Principally LOS deployment</w:t>
      </w:r>
      <w:r w:rsidR="00093108">
        <w:rPr>
          <w:lang w:val="en-150"/>
        </w:rPr>
        <w:t xml:space="preserve"> of BH links.</w:t>
      </w:r>
    </w:p>
    <w:bookmarkEnd w:id="47"/>
    <w:p w14:paraId="05942DE6" w14:textId="3E47B73C" w:rsidR="00B567B5" w:rsidRPr="00B567B5" w:rsidRDefault="00B567B5" w:rsidP="00AC6D8A">
      <w:pPr>
        <w:pStyle w:val="ListParagraph"/>
        <w:numPr>
          <w:ilvl w:val="0"/>
          <w:numId w:val="20"/>
        </w:numPr>
        <w:rPr>
          <w:lang w:val="en-150"/>
        </w:rPr>
      </w:pPr>
      <w:r w:rsidRPr="00CB0208">
        <w:rPr>
          <w:lang w:val="en-150"/>
        </w:rPr>
        <w:t>Very little beam management</w:t>
      </w:r>
      <w:r w:rsidR="00093108">
        <w:rPr>
          <w:lang w:val="en-150"/>
        </w:rPr>
        <w:t>.</w:t>
      </w:r>
    </w:p>
    <w:p w14:paraId="6C3D7965" w14:textId="1465178B" w:rsidR="00CB0208" w:rsidRPr="00BC1074" w:rsidRDefault="00CB0208" w:rsidP="00AC6D8A">
      <w:pPr>
        <w:pStyle w:val="ListParagraph"/>
        <w:numPr>
          <w:ilvl w:val="0"/>
          <w:numId w:val="20"/>
        </w:numPr>
        <w:rPr>
          <w:lang w:val="en-150"/>
        </w:rPr>
      </w:pPr>
      <w:r w:rsidRPr="00BC1074">
        <w:rPr>
          <w:lang w:val="en-150"/>
        </w:rPr>
        <w:t>Reduced need for dynamic resource allocation.</w:t>
      </w:r>
    </w:p>
    <w:p w14:paraId="0962B47D" w14:textId="5B4272AA" w:rsidR="00BC1074" w:rsidRPr="00BC1074" w:rsidRDefault="0023553D" w:rsidP="0023553D">
      <w:pPr>
        <w:pStyle w:val="RAN4observation0"/>
        <w:rPr>
          <w:lang w:val="en-150"/>
        </w:rPr>
      </w:pPr>
      <w:bookmarkStart w:id="48" w:name="_Ref47531365"/>
      <w:bookmarkEnd w:id="46"/>
      <w:r w:rsidRPr="0023553D">
        <w:rPr>
          <w:lang w:val="en-150"/>
        </w:rPr>
        <w:t xml:space="preserve">IAB specification changes have minor overall </w:t>
      </w:r>
      <w:proofErr w:type="spellStart"/>
      <w:r w:rsidRPr="0023553D">
        <w:rPr>
          <w:lang w:val="en-150"/>
        </w:rPr>
        <w:t>perfromance</w:t>
      </w:r>
      <w:proofErr w:type="spellEnd"/>
      <w:r w:rsidRPr="0023553D">
        <w:rPr>
          <w:lang w:val="en-150"/>
        </w:rPr>
        <w:t xml:space="preserve"> impact</w:t>
      </w:r>
      <w:r>
        <w:rPr>
          <w:lang w:val="en-150"/>
        </w:rPr>
        <w:t xml:space="preserve">. However, </w:t>
      </w:r>
      <w:r w:rsidR="00F43DB0">
        <w:rPr>
          <w:lang w:val="en-150"/>
        </w:rPr>
        <w:t>IAB-node deployment conditions are different from the traditional RAN scenarios.</w:t>
      </w:r>
      <w:r w:rsidR="00BC1074">
        <w:rPr>
          <w:lang w:val="en-150"/>
        </w:rPr>
        <w:t xml:space="preserve"> </w:t>
      </w:r>
      <w:r w:rsidR="00BC1074">
        <w:t xml:space="preserve">In general, they are much more predictable and can be exploited </w:t>
      </w:r>
      <w:r w:rsidR="006F7CAB">
        <w:rPr>
          <w:lang w:val="en-150"/>
        </w:rPr>
        <w:t>with</w:t>
      </w:r>
      <w:r w:rsidR="00BC1074">
        <w:t xml:space="preserve"> less dynamic resource allocations.</w:t>
      </w:r>
      <w:r w:rsidR="00BC1074">
        <w:rPr>
          <w:lang w:val="en-150"/>
        </w:rPr>
        <w:t xml:space="preserve"> </w:t>
      </w:r>
      <w:r w:rsidR="00BC1074">
        <w:t>The main challenge is the load balancing between access UEs and BH.</w:t>
      </w:r>
      <w:bookmarkEnd w:id="48"/>
    </w:p>
    <w:p w14:paraId="3E096489" w14:textId="0AFC119E" w:rsidR="00BC1074" w:rsidRPr="00BC1074" w:rsidRDefault="009A27C1" w:rsidP="00BC1074">
      <w:pPr>
        <w:pStyle w:val="RAN4proposal"/>
        <w:rPr>
          <w:lang w:val="en-150"/>
        </w:rPr>
      </w:pPr>
      <w:bookmarkStart w:id="49" w:name="_Ref47531366"/>
      <w:bookmarkStart w:id="50" w:name="_Hlk46909131"/>
      <w:r>
        <w:rPr>
          <w:lang w:val="en-150"/>
        </w:rPr>
        <w:t>RAN4 to consider if</w:t>
      </w:r>
      <w:r w:rsidR="009758AB">
        <w:rPr>
          <w:lang w:val="en-150"/>
        </w:rPr>
        <w:t xml:space="preserve"> </w:t>
      </w:r>
      <w:r w:rsidR="00BC1074">
        <w:rPr>
          <w:lang w:val="en-150"/>
        </w:rPr>
        <w:t>IAB-node performance requirements can be simplified</w:t>
      </w:r>
      <w:r w:rsidR="0083434F">
        <w:rPr>
          <w:lang w:val="en-150"/>
        </w:rPr>
        <w:t xml:space="preserve"> and reduced in scope</w:t>
      </w:r>
      <w:r w:rsidR="00BC1074">
        <w:rPr>
          <w:lang w:val="en-150"/>
        </w:rPr>
        <w:t xml:space="preserve"> </w:t>
      </w:r>
      <w:r w:rsidR="00625F40">
        <w:rPr>
          <w:lang w:val="en-150"/>
        </w:rPr>
        <w:t xml:space="preserve">because of the </w:t>
      </w:r>
      <w:r w:rsidR="00BA674B">
        <w:rPr>
          <w:lang w:val="en-150"/>
        </w:rPr>
        <w:t>dedicated</w:t>
      </w:r>
      <w:r w:rsidR="00625F40">
        <w:rPr>
          <w:lang w:val="en-150"/>
        </w:rPr>
        <w:t xml:space="preserve"> </w:t>
      </w:r>
      <w:r w:rsidR="00020248">
        <w:rPr>
          <w:lang w:val="en-150"/>
        </w:rPr>
        <w:t>focus</w:t>
      </w:r>
      <w:r w:rsidR="00BC1074">
        <w:rPr>
          <w:lang w:val="en-150"/>
        </w:rPr>
        <w:t xml:space="preserve"> </w:t>
      </w:r>
      <w:r w:rsidR="00625F40">
        <w:rPr>
          <w:lang w:val="en-150"/>
        </w:rPr>
        <w:t xml:space="preserve">of </w:t>
      </w:r>
      <w:r w:rsidR="00BC1074">
        <w:rPr>
          <w:lang w:val="en-150"/>
        </w:rPr>
        <w:t>IAB scenarios and deployments</w:t>
      </w:r>
      <w:r w:rsidR="009758AB">
        <w:rPr>
          <w:lang w:val="en-150"/>
        </w:rPr>
        <w:t xml:space="preserve"> in compar</w:t>
      </w:r>
      <w:r w:rsidR="005D0608">
        <w:rPr>
          <w:lang w:val="en-150"/>
        </w:rPr>
        <w:t>ison</w:t>
      </w:r>
      <w:r w:rsidR="009758AB">
        <w:rPr>
          <w:lang w:val="en-150"/>
        </w:rPr>
        <w:t xml:space="preserve"> to traditional </w:t>
      </w:r>
      <w:r w:rsidR="006F7CAB">
        <w:rPr>
          <w:lang w:val="en-150"/>
        </w:rPr>
        <w:t>RAN</w:t>
      </w:r>
      <w:r w:rsidR="009758AB">
        <w:rPr>
          <w:lang w:val="en-150"/>
        </w:rPr>
        <w:t xml:space="preserve"> scenarios.</w:t>
      </w:r>
      <w:bookmarkEnd w:id="49"/>
    </w:p>
    <w:bookmarkEnd w:id="50"/>
    <w:p w14:paraId="2E6071AD" w14:textId="3BC4A21E" w:rsidR="00CD7492" w:rsidRDefault="00CD7492" w:rsidP="00A37002">
      <w:pPr>
        <w:pStyle w:val="RAN4H1"/>
      </w:pPr>
      <w:r w:rsidRPr="00A37002">
        <w:t>Conclusion</w:t>
      </w:r>
    </w:p>
    <w:p w14:paraId="44F5C1B4" w14:textId="2E23DABE" w:rsidR="005C23A4" w:rsidRDefault="00F43DB0" w:rsidP="005C23A4">
      <w:pPr>
        <w:rPr>
          <w:lang w:val="en-GB"/>
        </w:rPr>
      </w:pPr>
      <w:r w:rsidRPr="00543EEB">
        <w:rPr>
          <w:lang w:val="en-GB"/>
        </w:rPr>
        <w:t>In this contribution</w:t>
      </w:r>
      <w:r w:rsidR="00394B92" w:rsidRPr="00543EEB">
        <w:rPr>
          <w:lang w:val="en-150"/>
        </w:rPr>
        <w:t>,</w:t>
      </w:r>
      <w:r w:rsidRPr="00543EEB">
        <w:rPr>
          <w:lang w:val="en-GB"/>
        </w:rPr>
        <w:t xml:space="preserve"> we have provided</w:t>
      </w:r>
      <w:r w:rsidR="00D50EE8" w:rsidRPr="00543EEB">
        <w:rPr>
          <w:lang w:val="en-150"/>
        </w:rPr>
        <w:t xml:space="preserve"> an overview of IAB-related features and scenarios with a potential impact on the IAB-node demodulation performance</w:t>
      </w:r>
      <w:r w:rsidRPr="00543EEB">
        <w:rPr>
          <w:lang w:val="en-GB"/>
        </w:rPr>
        <w:t>. We have made the following proposals and observations:</w:t>
      </w:r>
    </w:p>
    <w:p w14:paraId="1432EBCF" w14:textId="77777777" w:rsidR="006F57E2" w:rsidRDefault="006F57E2" w:rsidP="005C23A4">
      <w:pPr>
        <w:rPr>
          <w:lang w:val="en-GB"/>
        </w:rPr>
      </w:pPr>
    </w:p>
    <w:p w14:paraId="10A92ACA" w14:textId="1D1D16D6" w:rsidR="006F57E2" w:rsidRDefault="006F57E2" w:rsidP="005C23A4">
      <w:pPr>
        <w:rPr>
          <w:u w:val="single"/>
          <w:lang w:val="en-150"/>
        </w:rPr>
      </w:pPr>
      <w:r w:rsidRPr="006F57E2">
        <w:rPr>
          <w:u w:val="single"/>
          <w:lang w:val="en-150"/>
        </w:rPr>
        <w:t>The observations and proposals related to IAB WI and architecture:</w:t>
      </w:r>
    </w:p>
    <w:p w14:paraId="0001D342" w14:textId="15884A8B" w:rsidR="004C6F44" w:rsidRDefault="00701B6A" w:rsidP="00AC6D8A">
      <w:pPr>
        <w:pStyle w:val="RAN4Observation"/>
        <w:numPr>
          <w:ilvl w:val="0"/>
          <w:numId w:val="21"/>
        </w:numPr>
        <w:ind w:left="0" w:firstLine="0"/>
      </w:pPr>
      <w:r>
        <w:fldChar w:fldCharType="begin"/>
      </w:r>
      <w:r>
        <w:instrText xml:space="preserve"> REF _Ref47527219 \h </w:instrText>
      </w:r>
      <w:r>
        <w:fldChar w:fldCharType="separate"/>
      </w:r>
      <w:r w:rsidR="00A6409F">
        <w:rPr>
          <w:lang w:val="en-150"/>
        </w:rPr>
        <w:t xml:space="preserve">IAB technology is transparent for access </w:t>
      </w:r>
      <w:proofErr w:type="spellStart"/>
      <w:r w:rsidR="00A6409F">
        <w:rPr>
          <w:lang w:val="en-150"/>
        </w:rPr>
        <w:t>UEs</w:t>
      </w:r>
      <w:proofErr w:type="spellEnd"/>
      <w:r w:rsidR="00A6409F">
        <w:rPr>
          <w:lang w:val="en-150"/>
        </w:rPr>
        <w:t xml:space="preserve"> and should not have any impact on the physical layer performance.</w:t>
      </w:r>
      <w:r>
        <w:fldChar w:fldCharType="end"/>
      </w:r>
    </w:p>
    <w:p w14:paraId="1BA5AAED" w14:textId="6A582414" w:rsidR="00E80787" w:rsidRPr="00E80787" w:rsidRDefault="00AA53DC" w:rsidP="00AC6D8A">
      <w:pPr>
        <w:pStyle w:val="RAN4proposal"/>
        <w:numPr>
          <w:ilvl w:val="0"/>
          <w:numId w:val="22"/>
        </w:numPr>
        <w:ind w:left="0" w:firstLine="0"/>
        <w:rPr>
          <w:lang w:val="en-GB"/>
        </w:rPr>
      </w:pPr>
      <w:r w:rsidRPr="00E80787">
        <w:rPr>
          <w:lang w:val="en-GB"/>
        </w:rPr>
        <w:fldChar w:fldCharType="begin"/>
      </w:r>
      <w:r w:rsidRPr="00E80787">
        <w:rPr>
          <w:lang w:val="en-GB"/>
        </w:rPr>
        <w:instrText xml:space="preserve"> REF _Ref47530987 \h </w:instrText>
      </w:r>
      <w:r w:rsidRPr="00E80787">
        <w:rPr>
          <w:lang w:val="en-GB"/>
        </w:rPr>
      </w:r>
      <w:r w:rsidRPr="00E80787">
        <w:rPr>
          <w:lang w:val="en-GB"/>
        </w:rPr>
        <w:fldChar w:fldCharType="separate"/>
      </w:r>
      <w:r w:rsidR="00A6409F">
        <w:rPr>
          <w:lang w:val="en-150"/>
        </w:rPr>
        <w:t xml:space="preserve">Limit the scope of IAB </w:t>
      </w:r>
      <w:proofErr w:type="spellStart"/>
      <w:r w:rsidR="00A6409F">
        <w:rPr>
          <w:lang w:val="en-150"/>
        </w:rPr>
        <w:t>Demod</w:t>
      </w:r>
      <w:proofErr w:type="spellEnd"/>
      <w:r w:rsidR="00A6409F">
        <w:rPr>
          <w:lang w:val="en-150"/>
        </w:rPr>
        <w:t xml:space="preserve"> only to BH links. D</w:t>
      </w:r>
      <w:r w:rsidR="00A6409F" w:rsidRPr="00BF477E">
        <w:rPr>
          <w:lang w:val="en-150"/>
        </w:rPr>
        <w:t>emodulation performance requirements for</w:t>
      </w:r>
      <w:r w:rsidR="00A6409F">
        <w:rPr>
          <w:lang w:val="en-150"/>
        </w:rPr>
        <w:t xml:space="preserve"> the</w:t>
      </w:r>
      <w:r w:rsidR="00A6409F" w:rsidRPr="00BF477E">
        <w:rPr>
          <w:lang w:val="en-150"/>
        </w:rPr>
        <w:t xml:space="preserve"> </w:t>
      </w:r>
      <w:r w:rsidR="00A6409F">
        <w:rPr>
          <w:lang w:val="en-150"/>
        </w:rPr>
        <w:t>A</w:t>
      </w:r>
      <w:r w:rsidR="00A6409F" w:rsidRPr="00BF477E">
        <w:rPr>
          <w:lang w:val="en-150"/>
        </w:rPr>
        <w:t>ccess links</w:t>
      </w:r>
      <w:r w:rsidR="00A6409F">
        <w:rPr>
          <w:lang w:val="en-150"/>
        </w:rPr>
        <w:t xml:space="preserve"> of an IAB-node can be left the same as existing BS and UE demodulation </w:t>
      </w:r>
      <w:r w:rsidR="00A6409F" w:rsidRPr="00BF477E">
        <w:rPr>
          <w:lang w:val="en-150"/>
        </w:rPr>
        <w:t>performance requirements</w:t>
      </w:r>
      <w:r w:rsidR="00A6409F">
        <w:rPr>
          <w:lang w:val="en-150"/>
        </w:rPr>
        <w:t>.</w:t>
      </w:r>
      <w:r w:rsidRPr="00E80787">
        <w:rPr>
          <w:lang w:val="en-GB"/>
        </w:rPr>
        <w:fldChar w:fldCharType="end"/>
      </w:r>
    </w:p>
    <w:p w14:paraId="7F3F98BB" w14:textId="538BB538" w:rsidR="00E80787" w:rsidRDefault="00AA53DC" w:rsidP="00E80787">
      <w:pPr>
        <w:pStyle w:val="RAN4observation0"/>
      </w:pPr>
      <w:r>
        <w:fldChar w:fldCharType="begin"/>
      </w:r>
      <w:r>
        <w:instrText xml:space="preserve"> REF _Ref47530989 \h </w:instrText>
      </w:r>
      <w:r w:rsidR="00E80787">
        <w:instrText xml:space="preserve"> \* MERGEFORMAT </w:instrText>
      </w:r>
      <w:r>
        <w:fldChar w:fldCharType="separate"/>
      </w:r>
      <w:r w:rsidR="00A6409F" w:rsidRPr="00A6409F">
        <w:t>WID necessitates to define only the demodulation performance requirements of an IAB-node.</w:t>
      </w:r>
      <w:r>
        <w:fldChar w:fldCharType="end"/>
      </w:r>
    </w:p>
    <w:p w14:paraId="5587A514" w14:textId="6BBAC63F" w:rsidR="00E80787" w:rsidRDefault="00AA53DC" w:rsidP="00E80787">
      <w:pPr>
        <w:pStyle w:val="RAN4proposal"/>
        <w:rPr>
          <w:lang w:val="en-GB"/>
        </w:rPr>
      </w:pPr>
      <w:r>
        <w:rPr>
          <w:lang w:val="en-GB"/>
        </w:rPr>
        <w:fldChar w:fldCharType="begin"/>
      </w:r>
      <w:r>
        <w:rPr>
          <w:lang w:val="en-GB"/>
        </w:rPr>
        <w:instrText xml:space="preserve"> REF _Ref47531000 \h </w:instrText>
      </w:r>
      <w:r w:rsidR="00E80787">
        <w:rPr>
          <w:lang w:val="en-GB"/>
        </w:rPr>
        <w:instrText xml:space="preserve"> \* MERGEFORMAT </w:instrText>
      </w:r>
      <w:r>
        <w:rPr>
          <w:lang w:val="en-GB"/>
        </w:rPr>
      </w:r>
      <w:r>
        <w:rPr>
          <w:lang w:val="en-GB"/>
        </w:rPr>
        <w:fldChar w:fldCharType="separate"/>
      </w:r>
      <w:r w:rsidR="00A6409F">
        <w:rPr>
          <w:lang w:val="en-150"/>
        </w:rPr>
        <w:t xml:space="preserve">Focus primarily on demodulation performance requirements for IAB-nodes, </w:t>
      </w:r>
      <w:r w:rsidR="00A6409F" w:rsidRPr="004B3953">
        <w:rPr>
          <w:lang w:val="en-GB"/>
        </w:rPr>
        <w:t>excluding the IAB</w:t>
      </w:r>
      <w:r w:rsidR="00A6409F" w:rsidRPr="00A6409F">
        <w:rPr>
          <w:lang w:val="en-GB"/>
        </w:rPr>
        <w:t>-</w:t>
      </w:r>
      <w:r w:rsidR="00A6409F" w:rsidRPr="004B3953">
        <w:rPr>
          <w:lang w:val="en-GB"/>
        </w:rPr>
        <w:t>donor DU</w:t>
      </w:r>
      <w:r w:rsidR="00A6409F">
        <w:rPr>
          <w:lang w:val="en-150"/>
        </w:rPr>
        <w:t xml:space="preserve">, </w:t>
      </w:r>
      <w:r w:rsidR="00A6409F" w:rsidRPr="004B3953">
        <w:rPr>
          <w:lang w:val="en-GB"/>
        </w:rPr>
        <w:t>CU</w:t>
      </w:r>
      <w:r w:rsidR="00A6409F">
        <w:rPr>
          <w:lang w:val="en-150"/>
        </w:rPr>
        <w:t>, and CSI reporting requirements.</w:t>
      </w:r>
      <w:r>
        <w:rPr>
          <w:lang w:val="en-GB"/>
        </w:rPr>
        <w:fldChar w:fldCharType="end"/>
      </w:r>
    </w:p>
    <w:p w14:paraId="307CE971" w14:textId="7535554C" w:rsidR="00E80787" w:rsidRDefault="00E80787" w:rsidP="00E80787">
      <w:pPr>
        <w:pStyle w:val="RAN4observation0"/>
      </w:pPr>
      <w:r>
        <w:fldChar w:fldCharType="begin"/>
      </w:r>
      <w:r>
        <w:instrText xml:space="preserve"> REF _Ref47531008 \h  \* MERGEFORMAT </w:instrText>
      </w:r>
      <w:r>
        <w:fldChar w:fldCharType="separate"/>
      </w:r>
      <w:r w:rsidR="00A6409F" w:rsidRPr="008F5D57">
        <w:t>IAB</w:t>
      </w:r>
      <w:r w:rsidR="00A6409F" w:rsidRPr="00A6409F">
        <w:t>-</w:t>
      </w:r>
      <w:r w:rsidR="00A6409F" w:rsidRPr="008F5D57">
        <w:t>nodes</w:t>
      </w:r>
      <w:r w:rsidR="00A6409F">
        <w:rPr>
          <w:lang w:val="en-150"/>
        </w:rPr>
        <w:t>, including DU and MT parts,</w:t>
      </w:r>
      <w:r w:rsidR="00A6409F" w:rsidRPr="008F5D57">
        <w:t xml:space="preserve"> </w:t>
      </w:r>
      <w:r w:rsidR="00A6409F">
        <w:rPr>
          <w:lang w:val="en-150"/>
        </w:rPr>
        <w:t>belong to</w:t>
      </w:r>
      <w:r w:rsidR="00A6409F" w:rsidRPr="008F5D57">
        <w:t xml:space="preserve"> the infrastructure in general and</w:t>
      </w:r>
      <w:r w:rsidR="00A6409F">
        <w:rPr>
          <w:lang w:val="en-150"/>
        </w:rPr>
        <w:t xml:space="preserve"> correspond to</w:t>
      </w:r>
      <w:r w:rsidR="00A6409F" w:rsidRPr="008F5D57">
        <w:t xml:space="preserve"> BS, or BS-like, devices.</w:t>
      </w:r>
      <w:r>
        <w:fldChar w:fldCharType="end"/>
      </w:r>
    </w:p>
    <w:p w14:paraId="6C14B058" w14:textId="5E371C1B" w:rsidR="00AA53DC" w:rsidRDefault="00E80787" w:rsidP="00E80787">
      <w:pPr>
        <w:pStyle w:val="RAN4proposal"/>
        <w:rPr>
          <w:lang w:val="en-GB"/>
        </w:rPr>
      </w:pPr>
      <w:r>
        <w:rPr>
          <w:lang w:val="en-GB"/>
        </w:rPr>
        <w:fldChar w:fldCharType="begin"/>
      </w:r>
      <w:r>
        <w:rPr>
          <w:lang w:val="en-GB"/>
        </w:rPr>
        <w:instrText xml:space="preserve"> REF _Ref47531011 \h </w:instrText>
      </w:r>
      <w:r>
        <w:rPr>
          <w:lang w:val="en-GB"/>
        </w:rPr>
      </w:r>
      <w:r>
        <w:rPr>
          <w:lang w:val="en-GB"/>
        </w:rPr>
        <w:fldChar w:fldCharType="separate"/>
      </w:r>
      <w:r w:rsidR="00A6409F" w:rsidRPr="004B3953">
        <w:rPr>
          <w:lang w:val="en-GB"/>
        </w:rPr>
        <w:t xml:space="preserve">RAN4 to </w:t>
      </w:r>
      <w:r w:rsidR="00A6409F">
        <w:rPr>
          <w:lang w:val="en-150"/>
        </w:rPr>
        <w:t xml:space="preserve">handle all demodulation requirements together in </w:t>
      </w:r>
      <w:r w:rsidR="00A6409F" w:rsidRPr="00FC50BA">
        <w:rPr>
          <w:lang w:val="en-GB"/>
        </w:rPr>
        <w:t>an IAB demodulation agenda item, to not impose an artificial separation within a single system</w:t>
      </w:r>
      <w:r w:rsidR="00A6409F" w:rsidRPr="004B3953">
        <w:rPr>
          <w:lang w:val="en-GB"/>
        </w:rPr>
        <w:t>.</w:t>
      </w:r>
      <w:r>
        <w:rPr>
          <w:lang w:val="en-GB"/>
        </w:rPr>
        <w:fldChar w:fldCharType="end"/>
      </w:r>
    </w:p>
    <w:p w14:paraId="77377A22" w14:textId="49922302" w:rsidR="00E92E57" w:rsidRPr="00E92E57" w:rsidRDefault="00E92E57" w:rsidP="00E92E57">
      <w:pPr>
        <w:pStyle w:val="RAN4observation0"/>
      </w:pPr>
      <w:r>
        <w:fldChar w:fldCharType="begin"/>
      </w:r>
      <w:r>
        <w:instrText xml:space="preserve"> REF _Ref47729358 \h </w:instrText>
      </w:r>
      <w:r>
        <w:instrText xml:space="preserve"> \* MERGEFORMAT </w:instrText>
      </w:r>
      <w:r>
        <w:fldChar w:fldCharType="separate"/>
      </w:r>
      <w:r w:rsidR="00A6409F" w:rsidRPr="00A6409F">
        <w:t xml:space="preserve">There is no specification defined for the IAB demodulation </w:t>
      </w:r>
      <w:proofErr w:type="spellStart"/>
      <w:r w:rsidR="00A6409F" w:rsidRPr="00A6409F">
        <w:t>pefromance</w:t>
      </w:r>
      <w:proofErr w:type="spellEnd"/>
      <w:r w:rsidR="00A6409F" w:rsidRPr="00A6409F">
        <w:t xml:space="preserve"> test.</w:t>
      </w:r>
      <w:r>
        <w:fldChar w:fldCharType="end"/>
      </w:r>
    </w:p>
    <w:p w14:paraId="11FBB073" w14:textId="77777777" w:rsidR="004C6F44" w:rsidRPr="006F57E2" w:rsidRDefault="004C6F44" w:rsidP="005C23A4">
      <w:pPr>
        <w:rPr>
          <w:u w:val="single"/>
          <w:lang w:val="en-150"/>
        </w:rPr>
      </w:pPr>
      <w:bookmarkStart w:id="51" w:name="_GoBack"/>
      <w:bookmarkEnd w:id="51"/>
    </w:p>
    <w:p w14:paraId="6C66DEFC" w14:textId="7C528D7B" w:rsidR="006F57E2" w:rsidRPr="006F57E2" w:rsidRDefault="006F57E2" w:rsidP="006F57E2">
      <w:pPr>
        <w:rPr>
          <w:u w:val="single"/>
          <w:lang w:val="en-150"/>
        </w:rPr>
      </w:pPr>
      <w:r w:rsidRPr="006F57E2">
        <w:rPr>
          <w:u w:val="single"/>
          <w:lang w:val="en-150"/>
        </w:rPr>
        <w:t>The observations and proposals</w:t>
      </w:r>
      <w:r>
        <w:rPr>
          <w:u w:val="single"/>
          <w:lang w:val="en-150"/>
        </w:rPr>
        <w:t xml:space="preserve"> based on the IAB specification changes</w:t>
      </w:r>
      <w:r w:rsidRPr="006F57E2">
        <w:rPr>
          <w:u w:val="single"/>
          <w:lang w:val="en-150"/>
        </w:rPr>
        <w:t>:</w:t>
      </w:r>
    </w:p>
    <w:p w14:paraId="496C40D8" w14:textId="76E27FE9" w:rsidR="00BA6234" w:rsidRPr="00BA6234" w:rsidRDefault="00995F5A" w:rsidP="00BA6234">
      <w:pPr>
        <w:pStyle w:val="RAN4observation0"/>
        <w:rPr>
          <w:u w:val="single"/>
          <w:lang w:val="en-150"/>
        </w:rPr>
      </w:pPr>
      <w:r>
        <w:fldChar w:fldCharType="begin"/>
      </w:r>
      <w:r>
        <w:instrText xml:space="preserve"> REF _Ref47531141 \h </w:instrText>
      </w:r>
      <w:r>
        <w:fldChar w:fldCharType="separate"/>
      </w:r>
      <w:r w:rsidR="00A6409F">
        <w:rPr>
          <w:lang w:val="en-150"/>
        </w:rPr>
        <w:t>DCI Format 2_5 has a minor difference to DCI Forma 1_0 from the demodulation point of view.</w:t>
      </w:r>
      <w:r>
        <w:fldChar w:fldCharType="end"/>
      </w:r>
    </w:p>
    <w:p w14:paraId="02BFB907" w14:textId="4B07281C" w:rsidR="00AC6D8A" w:rsidRDefault="00BA6234" w:rsidP="00AC6D8A">
      <w:pPr>
        <w:pStyle w:val="RAN4proposal"/>
        <w:rPr>
          <w:lang w:val="en-150"/>
        </w:rPr>
      </w:pPr>
      <w:r>
        <w:rPr>
          <w:lang w:val="en-150"/>
        </w:rPr>
        <w:fldChar w:fldCharType="begin"/>
      </w:r>
      <w:r>
        <w:rPr>
          <w:lang w:val="en-150"/>
        </w:rPr>
        <w:instrText xml:space="preserve"> REF _Ref47531182 \h </w:instrText>
      </w:r>
      <w:r w:rsidR="00AC6D8A">
        <w:rPr>
          <w:lang w:val="en-150"/>
        </w:rPr>
        <w:instrText xml:space="preserve"> \* MERGEFORMAT </w:instrText>
      </w:r>
      <w:r>
        <w:rPr>
          <w:lang w:val="en-150"/>
        </w:rPr>
      </w:r>
      <w:r>
        <w:rPr>
          <w:lang w:val="en-150"/>
        </w:rPr>
        <w:fldChar w:fldCharType="separate"/>
      </w:r>
      <w:r w:rsidR="00A6409F">
        <w:rPr>
          <w:lang w:val="en-150"/>
        </w:rPr>
        <w:t>No additional PUCCH performance requirements need to be introduced for the new DCI Format 2_5 and AI-RNTI.</w:t>
      </w:r>
      <w:r>
        <w:rPr>
          <w:lang w:val="en-150"/>
        </w:rPr>
        <w:fldChar w:fldCharType="end"/>
      </w:r>
    </w:p>
    <w:p w14:paraId="372A95A7" w14:textId="2A49C3DD" w:rsidR="00AC6D8A" w:rsidRDefault="00BA6234" w:rsidP="00AC6D8A">
      <w:pPr>
        <w:pStyle w:val="RAN4observation0"/>
      </w:pPr>
      <w:r>
        <w:fldChar w:fldCharType="begin"/>
      </w:r>
      <w:r>
        <w:instrText xml:space="preserve"> REF _Ref47531184 \h </w:instrText>
      </w:r>
      <w:r w:rsidR="00AC6D8A">
        <w:instrText xml:space="preserve"> \* MERGEFORMAT </w:instrText>
      </w:r>
      <w:r>
        <w:fldChar w:fldCharType="separate"/>
      </w:r>
      <w:r w:rsidR="00A6409F" w:rsidRPr="00A6409F">
        <w:t>If the slot format, the availability of resources, and the utilization of guard symbols are clearly defined for IAB-MT and IAB-DU, then the</w:t>
      </w:r>
      <w:r w:rsidR="00A6409F" w:rsidRPr="007D5184">
        <w:t xml:space="preserve"> resource allocation and multiplexing related changes in the RAN1 specifications </w:t>
      </w:r>
      <w:r w:rsidR="00A6409F" w:rsidRPr="00A6409F">
        <w:t>shall</w:t>
      </w:r>
      <w:r w:rsidR="00A6409F" w:rsidRPr="007D5184">
        <w:t xml:space="preserve"> not impact the demodulation performance.</w:t>
      </w:r>
      <w:r>
        <w:fldChar w:fldCharType="end"/>
      </w:r>
    </w:p>
    <w:p w14:paraId="00764237" w14:textId="5E247FF6" w:rsidR="00AC6D8A" w:rsidRDefault="00BA6234" w:rsidP="00AC6D8A">
      <w:pPr>
        <w:pStyle w:val="RAN4proposal"/>
        <w:rPr>
          <w:lang w:val="en-150"/>
        </w:rPr>
      </w:pPr>
      <w:r>
        <w:rPr>
          <w:lang w:val="en-150"/>
        </w:rPr>
        <w:fldChar w:fldCharType="begin"/>
      </w:r>
      <w:r>
        <w:rPr>
          <w:lang w:val="en-150"/>
        </w:rPr>
        <w:instrText xml:space="preserve"> REF _Ref47531186 \h </w:instrText>
      </w:r>
      <w:r w:rsidR="00AC6D8A">
        <w:rPr>
          <w:lang w:val="en-150"/>
        </w:rPr>
        <w:instrText xml:space="preserve"> \* MERGEFORMAT </w:instrText>
      </w:r>
      <w:r>
        <w:rPr>
          <w:lang w:val="en-150"/>
        </w:rPr>
      </w:r>
      <w:r>
        <w:rPr>
          <w:lang w:val="en-150"/>
        </w:rPr>
        <w:fldChar w:fldCharType="separate"/>
      </w:r>
      <w:r w:rsidR="00A6409F">
        <w:rPr>
          <w:lang w:val="en-150"/>
        </w:rPr>
        <w:t>There is no need to introduce</w:t>
      </w:r>
      <w:r w:rsidR="00A6409F">
        <w:t xml:space="preserve"> new performance requirements </w:t>
      </w:r>
      <w:r w:rsidR="00A6409F">
        <w:rPr>
          <w:lang w:val="en-150"/>
        </w:rPr>
        <w:t>for the new slot formats and symbol categories, assuming the availability of radio resources for IAB in the tests.</w:t>
      </w:r>
      <w:r>
        <w:rPr>
          <w:lang w:val="en-150"/>
        </w:rPr>
        <w:fldChar w:fldCharType="end"/>
      </w:r>
    </w:p>
    <w:p w14:paraId="7827ACC2" w14:textId="3C3F2799" w:rsidR="00AC6D8A" w:rsidRDefault="00BA6234" w:rsidP="00AC6D8A">
      <w:pPr>
        <w:pStyle w:val="RAN4observation0"/>
      </w:pPr>
      <w:r>
        <w:fldChar w:fldCharType="begin"/>
      </w:r>
      <w:r>
        <w:instrText xml:space="preserve"> REF _Ref47531188 \h </w:instrText>
      </w:r>
      <w:r w:rsidR="00AC6D8A">
        <w:instrText xml:space="preserve"> \* MERGEFORMAT </w:instrText>
      </w:r>
      <w:r>
        <w:fldChar w:fldCharType="separate"/>
      </w:r>
      <w:r w:rsidR="00A6409F" w:rsidRPr="00A6409F">
        <w:t xml:space="preserve">New SSB TX/RX patterns for </w:t>
      </w:r>
      <w:r w:rsidR="00A6409F">
        <w:t>IAB</w:t>
      </w:r>
      <w:r w:rsidR="00A6409F" w:rsidRPr="00A6409F">
        <w:t>-</w:t>
      </w:r>
      <w:r w:rsidR="00A6409F">
        <w:t>node discovery and measurement</w:t>
      </w:r>
      <w:r w:rsidR="00A6409F" w:rsidRPr="00A6409F">
        <w:t xml:space="preserve"> shifted in time or with different periodicity have no impact on the PBSCH demodulation performance.</w:t>
      </w:r>
      <w:r>
        <w:fldChar w:fldCharType="end"/>
      </w:r>
    </w:p>
    <w:p w14:paraId="2D181CB7" w14:textId="08AEBDB9" w:rsidR="00AC6D8A" w:rsidRDefault="00BA6234" w:rsidP="00AC6D8A">
      <w:pPr>
        <w:pStyle w:val="RAN4proposal"/>
        <w:rPr>
          <w:lang w:val="en-150"/>
        </w:rPr>
      </w:pPr>
      <w:r>
        <w:rPr>
          <w:lang w:val="en-150"/>
        </w:rPr>
        <w:fldChar w:fldCharType="begin"/>
      </w:r>
      <w:r>
        <w:rPr>
          <w:lang w:val="en-150"/>
        </w:rPr>
        <w:instrText xml:space="preserve"> REF _Ref47531189 \h </w:instrText>
      </w:r>
      <w:r w:rsidR="00AC6D8A">
        <w:rPr>
          <w:lang w:val="en-150"/>
        </w:rPr>
        <w:instrText xml:space="preserve"> \* MERGEFORMAT </w:instrText>
      </w:r>
      <w:r>
        <w:rPr>
          <w:lang w:val="en-150"/>
        </w:rPr>
      </w:r>
      <w:r>
        <w:rPr>
          <w:lang w:val="en-150"/>
        </w:rPr>
        <w:fldChar w:fldCharType="separate"/>
      </w:r>
      <w:r w:rsidR="00A6409F">
        <w:rPr>
          <w:lang w:val="en-150"/>
        </w:rPr>
        <w:t>There is no need to introduce</w:t>
      </w:r>
      <w:r w:rsidR="00A6409F">
        <w:t xml:space="preserve"> new performance requirements </w:t>
      </w:r>
      <w:r w:rsidR="00A6409F">
        <w:rPr>
          <w:lang w:val="en-150"/>
        </w:rPr>
        <w:t>due to specification changes needed for</w:t>
      </w:r>
      <w:r w:rsidR="00A6409F">
        <w:t xml:space="preserve"> </w:t>
      </w:r>
      <w:r w:rsidR="00A6409F">
        <w:rPr>
          <w:lang w:val="en-150"/>
        </w:rPr>
        <w:t>IAB-node discovery and measurements</w:t>
      </w:r>
      <w:r w:rsidR="00A6409F">
        <w:t>.</w:t>
      </w:r>
      <w:r>
        <w:rPr>
          <w:lang w:val="en-150"/>
        </w:rPr>
        <w:fldChar w:fldCharType="end"/>
      </w:r>
    </w:p>
    <w:p w14:paraId="0A45B626" w14:textId="00863443" w:rsidR="00AC6D8A" w:rsidRDefault="00BA6234" w:rsidP="00AC6D8A">
      <w:pPr>
        <w:pStyle w:val="RAN4observation0"/>
      </w:pPr>
      <w:r>
        <w:fldChar w:fldCharType="begin"/>
      </w:r>
      <w:r>
        <w:instrText xml:space="preserve"> REF _Ref47531192 \h </w:instrText>
      </w:r>
      <w:r w:rsidR="00AC6D8A">
        <w:instrText xml:space="preserve"> \* MERGEFORMAT </w:instrText>
      </w:r>
      <w:r>
        <w:fldChar w:fldCharType="separate"/>
      </w:r>
      <w:r w:rsidR="00A6409F" w:rsidRPr="00A6409F">
        <w:t>No new random-access configurations are introduced. Longer periodicities or different offset has no impact on RACH demodulation performance.</w:t>
      </w:r>
      <w:r>
        <w:fldChar w:fldCharType="end"/>
      </w:r>
    </w:p>
    <w:p w14:paraId="7CFB1D0B" w14:textId="0D6B34D8" w:rsidR="00AC6D8A" w:rsidRDefault="00BA6234" w:rsidP="00AC6D8A">
      <w:pPr>
        <w:pStyle w:val="RAN4proposal"/>
        <w:rPr>
          <w:lang w:val="en-150"/>
        </w:rPr>
      </w:pPr>
      <w:r>
        <w:rPr>
          <w:lang w:val="en-150"/>
        </w:rPr>
        <w:fldChar w:fldCharType="begin"/>
      </w:r>
      <w:r>
        <w:rPr>
          <w:lang w:val="en-150"/>
        </w:rPr>
        <w:instrText xml:space="preserve"> REF _Ref47531194 \h </w:instrText>
      </w:r>
      <w:r w:rsidR="00AC6D8A">
        <w:rPr>
          <w:lang w:val="en-150"/>
        </w:rPr>
        <w:instrText xml:space="preserve"> \* MERGEFORMAT </w:instrText>
      </w:r>
      <w:r>
        <w:rPr>
          <w:lang w:val="en-150"/>
        </w:rPr>
      </w:r>
      <w:r>
        <w:rPr>
          <w:lang w:val="en-150"/>
        </w:rPr>
        <w:fldChar w:fldCharType="separate"/>
      </w:r>
      <w:r w:rsidR="00A6409F" w:rsidRPr="006839A6">
        <w:rPr>
          <w:lang w:val="en-150"/>
        </w:rPr>
        <w:t>There is no need to introduce new performance requirements due to specification changes</w:t>
      </w:r>
      <w:r w:rsidR="00A6409F">
        <w:rPr>
          <w:lang w:val="en-150"/>
        </w:rPr>
        <w:t xml:space="preserve"> supporting</w:t>
      </w:r>
      <w:r w:rsidR="00A6409F" w:rsidRPr="006839A6">
        <w:rPr>
          <w:lang w:val="en-150"/>
        </w:rPr>
        <w:t xml:space="preserve"> </w:t>
      </w:r>
      <w:r w:rsidR="00A6409F">
        <w:rPr>
          <w:lang w:val="en-150"/>
        </w:rPr>
        <w:t>i</w:t>
      </w:r>
      <w:r w:rsidR="00A6409F" w:rsidRPr="006839A6">
        <w:rPr>
          <w:lang w:val="en-150"/>
        </w:rPr>
        <w:t>nitial access between IAB-MT and IAB-</w:t>
      </w:r>
      <w:r w:rsidR="00A6409F">
        <w:rPr>
          <w:lang w:val="en-150"/>
        </w:rPr>
        <w:t>parent.</w:t>
      </w:r>
      <w:r>
        <w:rPr>
          <w:lang w:val="en-150"/>
        </w:rPr>
        <w:fldChar w:fldCharType="end"/>
      </w:r>
    </w:p>
    <w:p w14:paraId="41984C23" w14:textId="050C6CC7" w:rsidR="00AC6D8A" w:rsidRDefault="00BA6234" w:rsidP="00AC6D8A">
      <w:pPr>
        <w:pStyle w:val="RAN4observation0"/>
        <w:rPr>
          <w:lang w:val="en-150"/>
        </w:rPr>
      </w:pPr>
      <w:r>
        <w:rPr>
          <w:lang w:val="en-150"/>
        </w:rPr>
        <w:fldChar w:fldCharType="begin"/>
      </w:r>
      <w:r>
        <w:rPr>
          <w:lang w:val="en-150"/>
        </w:rPr>
        <w:instrText xml:space="preserve"> REF _Ref47531196 \h </w:instrText>
      </w:r>
      <w:r w:rsidR="00AC6D8A">
        <w:rPr>
          <w:lang w:val="en-150"/>
        </w:rPr>
        <w:instrText xml:space="preserve"> \* MERGEFORMAT </w:instrText>
      </w:r>
      <w:r>
        <w:rPr>
          <w:lang w:val="en-150"/>
        </w:rPr>
      </w:r>
      <w:r>
        <w:rPr>
          <w:lang w:val="en-150"/>
        </w:rPr>
        <w:fldChar w:fldCharType="separate"/>
      </w:r>
      <w:r w:rsidR="00A6409F">
        <w:rPr>
          <w:lang w:val="en-150"/>
        </w:rPr>
        <w:t>Assuming</w:t>
      </w:r>
      <w:r w:rsidR="00A6409F">
        <w:t xml:space="preserve"> correct TA commands</w:t>
      </w:r>
      <w:r w:rsidR="00A6409F">
        <w:rPr>
          <w:lang w:val="en-150"/>
        </w:rPr>
        <w:t xml:space="preserve"> and absence of IAB-node mobility,</w:t>
      </w:r>
      <w:r w:rsidR="00A6409F">
        <w:t xml:space="preserve"> </w:t>
      </w:r>
      <w:r w:rsidR="00A6409F">
        <w:rPr>
          <w:lang w:val="en-150"/>
        </w:rPr>
        <w:t>t</w:t>
      </w:r>
      <w:r w:rsidR="00A6409F" w:rsidRPr="00A6409F">
        <w:rPr>
          <w:lang w:val="en-150"/>
        </w:rPr>
        <w:t>he</w:t>
      </w:r>
      <w:r w:rsidR="00A6409F">
        <w:t xml:space="preserve"> timing alignment related changes in the RAN1 specification do not directly impact the demodulation performance</w:t>
      </w:r>
      <w:r w:rsidR="00A6409F">
        <w:rPr>
          <w:lang w:val="en-150"/>
        </w:rPr>
        <w:t xml:space="preserve"> and are already coved in the existing requirements</w:t>
      </w:r>
      <w:r w:rsidR="00A6409F">
        <w:t>.</w:t>
      </w:r>
      <w:r>
        <w:rPr>
          <w:lang w:val="en-150"/>
        </w:rPr>
        <w:fldChar w:fldCharType="end"/>
      </w:r>
    </w:p>
    <w:p w14:paraId="46618CD5" w14:textId="2C8283F4" w:rsidR="00AC6D8A" w:rsidRDefault="00BA6234" w:rsidP="00AC6D8A">
      <w:pPr>
        <w:pStyle w:val="RAN4proposal"/>
        <w:rPr>
          <w:lang w:val="en-150"/>
        </w:rPr>
      </w:pPr>
      <w:r>
        <w:rPr>
          <w:lang w:val="en-150"/>
        </w:rPr>
        <w:fldChar w:fldCharType="begin"/>
      </w:r>
      <w:r>
        <w:rPr>
          <w:lang w:val="en-150"/>
        </w:rPr>
        <w:instrText xml:space="preserve"> REF _Ref47531199 \h </w:instrText>
      </w:r>
      <w:r w:rsidR="00AC6D8A">
        <w:rPr>
          <w:lang w:val="en-150"/>
        </w:rPr>
        <w:instrText xml:space="preserve"> \* MERGEFORMAT </w:instrText>
      </w:r>
      <w:r>
        <w:rPr>
          <w:lang w:val="en-150"/>
        </w:rPr>
      </w:r>
      <w:r>
        <w:rPr>
          <w:lang w:val="en-150"/>
        </w:rPr>
        <w:fldChar w:fldCharType="separate"/>
      </w:r>
      <w:r w:rsidR="00A6409F">
        <w:rPr>
          <w:lang w:val="en-150"/>
        </w:rPr>
        <w:t>There is no need to introduce any new performance requirements for IAB timing alignment.</w:t>
      </w:r>
      <w:r>
        <w:rPr>
          <w:lang w:val="en-150"/>
        </w:rPr>
        <w:fldChar w:fldCharType="end"/>
      </w:r>
    </w:p>
    <w:p w14:paraId="05027E9F" w14:textId="2CF152DB" w:rsidR="00BA6234" w:rsidRDefault="00BA6234" w:rsidP="00AC6D8A">
      <w:pPr>
        <w:pStyle w:val="RAN4observation0"/>
      </w:pPr>
      <w:r>
        <w:fldChar w:fldCharType="begin"/>
      </w:r>
      <w:r>
        <w:instrText xml:space="preserve"> REF _Ref47531202 \h </w:instrText>
      </w:r>
      <w:r w:rsidR="00AC6D8A">
        <w:instrText xml:space="preserve"> \* MERGEFORMAT </w:instrText>
      </w:r>
      <w:r>
        <w:fldChar w:fldCharType="separate"/>
      </w:r>
      <w:r w:rsidR="00A6409F" w:rsidRPr="00A6409F">
        <w:t>All the specification changes overviewed in the sections above are reflected in the new IAN-MT physical layer parameters and capabilities and in IAB-DU list of features.</w:t>
      </w:r>
      <w:r>
        <w:fldChar w:fldCharType="end"/>
      </w:r>
    </w:p>
    <w:p w14:paraId="5C867C20" w14:textId="77777777" w:rsidR="00AC6D8A" w:rsidRPr="00BA6234" w:rsidRDefault="00AC6D8A" w:rsidP="00BA6234">
      <w:pPr>
        <w:rPr>
          <w:lang w:val="en-150"/>
        </w:rPr>
      </w:pPr>
    </w:p>
    <w:p w14:paraId="2985FEE6" w14:textId="0DDD6CE2" w:rsidR="00FB0E50" w:rsidRDefault="00BA6234" w:rsidP="00BA6234">
      <w:pPr>
        <w:rPr>
          <w:u w:val="single"/>
          <w:lang w:val="en-150"/>
        </w:rPr>
      </w:pPr>
      <w:r w:rsidRPr="00BA6234">
        <w:rPr>
          <w:u w:val="single"/>
          <w:lang w:val="en-150"/>
        </w:rPr>
        <w:t xml:space="preserve"> </w:t>
      </w:r>
      <w:r w:rsidR="00FB0E50" w:rsidRPr="00BA6234">
        <w:rPr>
          <w:u w:val="single"/>
          <w:lang w:val="en-150"/>
        </w:rPr>
        <w:t>The observations and proposals based on the IAB deployment scenarios:</w:t>
      </w:r>
    </w:p>
    <w:p w14:paraId="690F465B" w14:textId="5ED682B8" w:rsidR="00AC6D8A" w:rsidRDefault="00AC6D8A" w:rsidP="00AC6D8A">
      <w:pPr>
        <w:pStyle w:val="RAN4observation0"/>
        <w:rPr>
          <w:u w:val="single"/>
          <w:lang w:val="en-150"/>
        </w:rPr>
      </w:pPr>
      <w:r>
        <w:rPr>
          <w:u w:val="single"/>
          <w:lang w:val="en-150"/>
        </w:rPr>
        <w:fldChar w:fldCharType="begin"/>
      </w:r>
      <w:r>
        <w:rPr>
          <w:u w:val="single"/>
          <w:lang w:val="en-150"/>
        </w:rPr>
        <w:instrText xml:space="preserve"> REF _Ref47531365 \h  \* MERGEFORMAT </w:instrText>
      </w:r>
      <w:r>
        <w:rPr>
          <w:u w:val="single"/>
          <w:lang w:val="en-150"/>
        </w:rPr>
      </w:r>
      <w:r>
        <w:rPr>
          <w:u w:val="single"/>
          <w:lang w:val="en-150"/>
        </w:rPr>
        <w:fldChar w:fldCharType="separate"/>
      </w:r>
      <w:r w:rsidR="00A6409F" w:rsidRPr="0023553D">
        <w:rPr>
          <w:lang w:val="en-150"/>
        </w:rPr>
        <w:t xml:space="preserve">IAB specification changes have minor overall </w:t>
      </w:r>
      <w:proofErr w:type="spellStart"/>
      <w:r w:rsidR="00A6409F" w:rsidRPr="0023553D">
        <w:rPr>
          <w:lang w:val="en-150"/>
        </w:rPr>
        <w:t>perfromance</w:t>
      </w:r>
      <w:proofErr w:type="spellEnd"/>
      <w:r w:rsidR="00A6409F" w:rsidRPr="0023553D">
        <w:rPr>
          <w:lang w:val="en-150"/>
        </w:rPr>
        <w:t xml:space="preserve"> impact</w:t>
      </w:r>
      <w:r w:rsidR="00A6409F">
        <w:rPr>
          <w:lang w:val="en-150"/>
        </w:rPr>
        <w:t>. However, IAB-node</w:t>
      </w:r>
      <w:r w:rsidR="00A6409F" w:rsidRPr="00A6409F">
        <w:t xml:space="preserve"> deployment conditions are different from the traditional RAN scenarios. </w:t>
      </w:r>
      <w:r w:rsidR="00A6409F">
        <w:t>In general</w:t>
      </w:r>
      <w:r w:rsidR="00A6409F" w:rsidRPr="00A6409F">
        <w:rPr>
          <w:lang w:val="en-150"/>
        </w:rPr>
        <w:t>,</w:t>
      </w:r>
      <w:r w:rsidR="00A6409F">
        <w:t xml:space="preserve"> they are much more </w:t>
      </w:r>
      <w:r w:rsidR="00A6409F" w:rsidRPr="00A6409F">
        <w:rPr>
          <w:lang w:val="en-150"/>
        </w:rPr>
        <w:t>predictable</w:t>
      </w:r>
      <w:r w:rsidR="00A6409F">
        <w:t xml:space="preserve"> and can be exploited </w:t>
      </w:r>
      <w:r w:rsidR="00A6409F" w:rsidRPr="00A6409F">
        <w:t>with</w:t>
      </w:r>
      <w:r w:rsidR="00A6409F">
        <w:t xml:space="preserve"> less dynamic resource allocations.</w:t>
      </w:r>
      <w:r w:rsidR="00A6409F" w:rsidRPr="00A6409F">
        <w:t xml:space="preserve"> </w:t>
      </w:r>
      <w:r w:rsidR="00A6409F">
        <w:t>The main challenge is the load balancing between access UEs and BH.</w:t>
      </w:r>
      <w:r>
        <w:rPr>
          <w:u w:val="single"/>
          <w:lang w:val="en-150"/>
        </w:rPr>
        <w:fldChar w:fldCharType="end"/>
      </w:r>
    </w:p>
    <w:p w14:paraId="02A6E269" w14:textId="5C88164F" w:rsidR="00AC6D8A" w:rsidRPr="00BA6234" w:rsidRDefault="00AC6D8A" w:rsidP="00AC6D8A">
      <w:pPr>
        <w:pStyle w:val="RAN4proposal"/>
        <w:rPr>
          <w:u w:val="single"/>
          <w:lang w:val="en-150"/>
        </w:rPr>
      </w:pPr>
      <w:r>
        <w:rPr>
          <w:u w:val="single"/>
          <w:lang w:val="en-150"/>
        </w:rPr>
        <w:fldChar w:fldCharType="begin"/>
      </w:r>
      <w:r>
        <w:rPr>
          <w:u w:val="single"/>
          <w:lang w:val="en-150"/>
        </w:rPr>
        <w:instrText xml:space="preserve"> REF _Ref47531366 \h  \* MERGEFORMAT </w:instrText>
      </w:r>
      <w:r>
        <w:rPr>
          <w:u w:val="single"/>
          <w:lang w:val="en-150"/>
        </w:rPr>
      </w:r>
      <w:r>
        <w:rPr>
          <w:u w:val="single"/>
          <w:lang w:val="en-150"/>
        </w:rPr>
        <w:fldChar w:fldCharType="separate"/>
      </w:r>
      <w:r w:rsidR="00A6409F">
        <w:rPr>
          <w:lang w:val="en-150"/>
        </w:rPr>
        <w:t>RAN4 to consider if IAB-node performance requirements can be simplified and reduced in scope because of the dedicated focus of IAB scenarios and deployments in comparison to traditional RAN scenarios.</w:t>
      </w:r>
      <w:r>
        <w:rPr>
          <w:u w:val="single"/>
          <w:lang w:val="en-150"/>
        </w:rPr>
        <w:fldChar w:fldCharType="end"/>
      </w:r>
    </w:p>
    <w:p w14:paraId="2314F7A6" w14:textId="77777777" w:rsidR="003B659E" w:rsidRPr="0095295C" w:rsidRDefault="003B659E" w:rsidP="005C23A4">
      <w:pPr>
        <w:pStyle w:val="RAN4H1"/>
        <w:numPr>
          <w:ilvl w:val="0"/>
          <w:numId w:val="0"/>
        </w:numPr>
        <w:ind w:left="360" w:hanging="360"/>
      </w:pPr>
      <w:r w:rsidRPr="0095295C">
        <w:t>References</w:t>
      </w:r>
    </w:p>
    <w:p w14:paraId="766D6C4D" w14:textId="5008E2CF" w:rsidR="00687FA0" w:rsidRPr="009B6668" w:rsidRDefault="00D0177C" w:rsidP="00AC6D8A">
      <w:pPr>
        <w:pStyle w:val="ListParagraph"/>
        <w:numPr>
          <w:ilvl w:val="0"/>
          <w:numId w:val="5"/>
        </w:numPr>
        <w:ind w:right="-22"/>
        <w:rPr>
          <w:lang w:val="en-GB"/>
        </w:rPr>
      </w:pPr>
      <w:bookmarkStart w:id="52" w:name="_Ref42260529"/>
      <w:bookmarkStart w:id="53" w:name="_Ref45620227"/>
      <w:bookmarkStart w:id="54" w:name="_Hlk47438376"/>
      <w:r>
        <w:rPr>
          <w:lang w:val="en-150"/>
        </w:rPr>
        <w:t>RP-200084, “Revised WID: Integrated Access and Backhaul for NR”</w:t>
      </w:r>
      <w:bookmarkEnd w:id="52"/>
      <w:r>
        <w:rPr>
          <w:lang w:val="en-150"/>
        </w:rPr>
        <w:t>.</w:t>
      </w:r>
      <w:bookmarkEnd w:id="53"/>
    </w:p>
    <w:p w14:paraId="7F662D6F" w14:textId="7A4A4061" w:rsidR="00465927" w:rsidRPr="00D10AFB" w:rsidRDefault="009B6668" w:rsidP="00AC6D8A">
      <w:pPr>
        <w:pStyle w:val="ListParagraph"/>
        <w:numPr>
          <w:ilvl w:val="0"/>
          <w:numId w:val="5"/>
        </w:numPr>
        <w:ind w:right="-22"/>
        <w:rPr>
          <w:lang w:val="en-GB"/>
        </w:rPr>
      </w:pPr>
      <w:bookmarkStart w:id="55" w:name="_Ref44446368"/>
      <w:bookmarkEnd w:id="54"/>
      <w:r>
        <w:rPr>
          <w:lang w:val="en-150"/>
        </w:rPr>
        <w:t>R4-2009296, 3GPP TS 38.174 “Integrated access and backhaul ration transmission and reception (Release 16)”, June 2020.</w:t>
      </w:r>
      <w:bookmarkEnd w:id="55"/>
    </w:p>
    <w:p w14:paraId="0D94C94B" w14:textId="17C12DC3" w:rsidR="00D10AFB" w:rsidRPr="00465927" w:rsidRDefault="006F70A3" w:rsidP="00AC6D8A">
      <w:pPr>
        <w:pStyle w:val="ListParagraph"/>
        <w:numPr>
          <w:ilvl w:val="0"/>
          <w:numId w:val="5"/>
        </w:numPr>
        <w:ind w:right="-22"/>
        <w:rPr>
          <w:lang w:val="en-GB"/>
        </w:rPr>
      </w:pPr>
      <w:bookmarkStart w:id="56" w:name="_Ref47727101"/>
      <w:r w:rsidRPr="006F70A3">
        <w:rPr>
          <w:lang w:val="en-150"/>
        </w:rPr>
        <w:t>RP-201361</w:t>
      </w:r>
      <w:r>
        <w:rPr>
          <w:lang w:val="en-150"/>
        </w:rPr>
        <w:t>, “TU management for Q</w:t>
      </w:r>
      <w:r w:rsidR="00FA3CF3">
        <w:rPr>
          <w:lang w:val="en-150"/>
        </w:rPr>
        <w:t>3’2020</w:t>
      </w:r>
      <w:r>
        <w:rPr>
          <w:lang w:val="en-150"/>
        </w:rPr>
        <w:t>”</w:t>
      </w:r>
      <w:r w:rsidR="00FA3CF3">
        <w:rPr>
          <w:lang w:val="en-150"/>
        </w:rPr>
        <w:t xml:space="preserve">, </w:t>
      </w:r>
      <w:r w:rsidR="00FA3CF3" w:rsidRPr="00FA3CF3">
        <w:rPr>
          <w:lang w:val="en-150"/>
        </w:rPr>
        <w:t>3GPP TSG RAN #88-e</w:t>
      </w:r>
      <w:r w:rsidR="00FA3CF3">
        <w:rPr>
          <w:lang w:val="en-150"/>
        </w:rPr>
        <w:t>, June-</w:t>
      </w:r>
      <w:proofErr w:type="gramStart"/>
      <w:r w:rsidR="00FA3CF3">
        <w:rPr>
          <w:lang w:val="en-150"/>
        </w:rPr>
        <w:t>July,</w:t>
      </w:r>
      <w:proofErr w:type="gramEnd"/>
      <w:r w:rsidR="00FA3CF3">
        <w:rPr>
          <w:lang w:val="en-150"/>
        </w:rPr>
        <w:t xml:space="preserve"> 2020.</w:t>
      </w:r>
      <w:bookmarkEnd w:id="56"/>
    </w:p>
    <w:p w14:paraId="74BCDC17" w14:textId="55253E94" w:rsidR="00F77351" w:rsidRPr="00FD1239" w:rsidRDefault="00F77351" w:rsidP="00AC6D8A">
      <w:pPr>
        <w:pStyle w:val="ListParagraph"/>
        <w:numPr>
          <w:ilvl w:val="0"/>
          <w:numId w:val="5"/>
        </w:numPr>
        <w:ind w:right="-22"/>
        <w:rPr>
          <w:lang w:val="en-GB"/>
        </w:rPr>
      </w:pPr>
      <w:bookmarkStart w:id="57" w:name="_Ref43204441"/>
      <w:r>
        <w:rPr>
          <w:lang w:val="en-150"/>
        </w:rPr>
        <w:t xml:space="preserve">TR </w:t>
      </w:r>
      <w:r w:rsidR="00465927">
        <w:rPr>
          <w:lang w:val="en-150"/>
        </w:rPr>
        <w:t>3</w:t>
      </w:r>
      <w:r>
        <w:rPr>
          <w:lang w:val="en-150"/>
        </w:rPr>
        <w:t>8.874, “Study of Integrated Access and Backhaul”, Dec. 2018.</w:t>
      </w:r>
      <w:bookmarkEnd w:id="57"/>
    </w:p>
    <w:p w14:paraId="755ACF88" w14:textId="1EF0A356" w:rsidR="00FD1239" w:rsidRPr="00830284" w:rsidRDefault="00FD1239" w:rsidP="00AC6D8A">
      <w:pPr>
        <w:pStyle w:val="ListParagraph"/>
        <w:numPr>
          <w:ilvl w:val="0"/>
          <w:numId w:val="5"/>
        </w:numPr>
        <w:ind w:right="-22"/>
        <w:rPr>
          <w:lang w:val="en-GB"/>
        </w:rPr>
      </w:pPr>
      <w:bookmarkStart w:id="58" w:name="_Ref44519070"/>
      <w:r w:rsidRPr="00FD1239">
        <w:rPr>
          <w:lang w:val="en-150"/>
        </w:rPr>
        <w:t>R4-2006378, TR 38.</w:t>
      </w:r>
      <w:r>
        <w:rPr>
          <w:lang w:val="en-150"/>
        </w:rPr>
        <w:t>80</w:t>
      </w:r>
      <w:r w:rsidR="00B357AC">
        <w:rPr>
          <w:lang w:val="en-150"/>
        </w:rPr>
        <w:t>9</w:t>
      </w:r>
      <w:r>
        <w:rPr>
          <w:lang w:val="en-150"/>
        </w:rPr>
        <w:t>, “Background for Integrated access and backhaul radio transmission and reception (Release 16)”, June 2020.</w:t>
      </w:r>
      <w:bookmarkEnd w:id="58"/>
    </w:p>
    <w:p w14:paraId="10B6D092" w14:textId="10478671" w:rsidR="00830284" w:rsidRPr="00EA4055" w:rsidRDefault="00830284" w:rsidP="00AC6D8A">
      <w:pPr>
        <w:pStyle w:val="ListParagraph"/>
        <w:numPr>
          <w:ilvl w:val="0"/>
          <w:numId w:val="5"/>
        </w:numPr>
        <w:ind w:right="-22"/>
        <w:rPr>
          <w:lang w:val="en-GB"/>
        </w:rPr>
      </w:pPr>
      <w:bookmarkStart w:id="59" w:name="_Ref45706841"/>
      <w:r w:rsidRPr="00830284">
        <w:rPr>
          <w:lang w:val="en-GB"/>
        </w:rPr>
        <w:t>R1-2005139</w:t>
      </w:r>
      <w:r>
        <w:rPr>
          <w:lang w:val="en-150"/>
        </w:rPr>
        <w:t>, CR for TS 38.213, “Corrections on integrated access and backhaul”, June 2020.</w:t>
      </w:r>
      <w:bookmarkEnd w:id="59"/>
    </w:p>
    <w:p w14:paraId="22FD6030" w14:textId="37837CB4" w:rsidR="00EA4055" w:rsidRPr="00914A75" w:rsidRDefault="00EA4055" w:rsidP="00AC6D8A">
      <w:pPr>
        <w:pStyle w:val="ListParagraph"/>
        <w:numPr>
          <w:ilvl w:val="0"/>
          <w:numId w:val="5"/>
        </w:numPr>
        <w:ind w:right="-22"/>
        <w:rPr>
          <w:lang w:val="en-GB"/>
        </w:rPr>
      </w:pPr>
      <w:bookmarkStart w:id="60" w:name="_Ref46330474"/>
      <w:r>
        <w:rPr>
          <w:lang w:val="en-150"/>
        </w:rPr>
        <w:t>R3-204464, CR for TS 38.473, “BL CR to 38.473: Support for IAB”, June 2020.</w:t>
      </w:r>
      <w:bookmarkEnd w:id="60"/>
    </w:p>
    <w:p w14:paraId="278B59F1" w14:textId="5B274C0B" w:rsidR="0086343A" w:rsidRPr="0086343A" w:rsidRDefault="00914A75" w:rsidP="00AC6D8A">
      <w:pPr>
        <w:pStyle w:val="ListParagraph"/>
        <w:numPr>
          <w:ilvl w:val="0"/>
          <w:numId w:val="5"/>
        </w:numPr>
        <w:ind w:right="-22"/>
        <w:rPr>
          <w:lang w:val="en-GB"/>
        </w:rPr>
      </w:pPr>
      <w:bookmarkStart w:id="61" w:name="_Ref45712722"/>
      <w:r>
        <w:rPr>
          <w:lang w:val="en-150"/>
        </w:rPr>
        <w:t>R2-2002405, CR for TS 38.321, “Introduction of Integrated Access and Backhaul for NR”, Mar. 2020.</w:t>
      </w:r>
      <w:bookmarkEnd w:id="61"/>
    </w:p>
    <w:p w14:paraId="234FDD12" w14:textId="4B34CD1C" w:rsidR="00830284" w:rsidRPr="00830284" w:rsidRDefault="00830284" w:rsidP="00AC6D8A">
      <w:pPr>
        <w:pStyle w:val="ListParagraph"/>
        <w:numPr>
          <w:ilvl w:val="0"/>
          <w:numId w:val="5"/>
        </w:numPr>
        <w:ind w:right="-22"/>
        <w:rPr>
          <w:lang w:val="en-GB"/>
        </w:rPr>
      </w:pPr>
      <w:bookmarkStart w:id="62" w:name="_Ref45707015"/>
      <w:r>
        <w:rPr>
          <w:lang w:val="en-150"/>
        </w:rPr>
        <w:t>R1-1913637, CR for TS 38.212, “Introduction of IAB into 38.212”, Nov. 2019.</w:t>
      </w:r>
      <w:bookmarkEnd w:id="62"/>
    </w:p>
    <w:p w14:paraId="6AE76DFD" w14:textId="40F63DDB" w:rsidR="00830284" w:rsidRPr="004A49B5" w:rsidRDefault="00830284" w:rsidP="00AC6D8A">
      <w:pPr>
        <w:pStyle w:val="ListParagraph"/>
        <w:numPr>
          <w:ilvl w:val="0"/>
          <w:numId w:val="5"/>
        </w:numPr>
        <w:ind w:right="-22"/>
        <w:rPr>
          <w:lang w:val="en-GB"/>
        </w:rPr>
      </w:pPr>
      <w:bookmarkStart w:id="63" w:name="_Ref45709033"/>
      <w:r>
        <w:rPr>
          <w:lang w:val="en-150"/>
        </w:rPr>
        <w:t>R1-1913635, CR for TS 38.202, “Introduction of integrated access and backhaul for NR”, Dec. 2019.</w:t>
      </w:r>
      <w:bookmarkEnd w:id="63"/>
    </w:p>
    <w:p w14:paraId="41AFC856" w14:textId="76123FF5" w:rsidR="004A49B5" w:rsidRPr="00D26F72" w:rsidRDefault="004A49B5" w:rsidP="00AC6D8A">
      <w:pPr>
        <w:pStyle w:val="ListParagraph"/>
        <w:numPr>
          <w:ilvl w:val="0"/>
          <w:numId w:val="5"/>
        </w:numPr>
        <w:ind w:right="-22"/>
        <w:rPr>
          <w:lang w:val="en-GB"/>
        </w:rPr>
      </w:pPr>
      <w:bookmarkStart w:id="64" w:name="_Ref46751191"/>
      <w:r>
        <w:rPr>
          <w:lang w:val="en-150"/>
        </w:rPr>
        <w:t>R2-2002406, “38.331 CR on Integrated Access and Backhaul for NR”, March 2020.</w:t>
      </w:r>
      <w:bookmarkEnd w:id="64"/>
    </w:p>
    <w:p w14:paraId="4504DFA7" w14:textId="6704EAC6" w:rsidR="00D26F72" w:rsidRPr="00830284" w:rsidRDefault="00D26F72" w:rsidP="00AC6D8A">
      <w:pPr>
        <w:pStyle w:val="ListParagraph"/>
        <w:numPr>
          <w:ilvl w:val="0"/>
          <w:numId w:val="5"/>
        </w:numPr>
        <w:ind w:right="-22"/>
        <w:rPr>
          <w:lang w:val="en-GB"/>
        </w:rPr>
      </w:pPr>
      <w:bookmarkStart w:id="65" w:name="_Ref45795916"/>
      <w:r w:rsidRPr="00D26F72">
        <w:rPr>
          <w:lang w:val="en-GB"/>
        </w:rPr>
        <w:t>Enescu, Mihai, ed. 5G New Radio: A Beam-based Air Interface. John Wiley &amp; Sons, 2020.</w:t>
      </w:r>
      <w:bookmarkEnd w:id="65"/>
    </w:p>
    <w:p w14:paraId="261656AA" w14:textId="51184965" w:rsidR="00466005" w:rsidRPr="00466005" w:rsidRDefault="00DE0C3C" w:rsidP="00AC6D8A">
      <w:pPr>
        <w:pStyle w:val="ListParagraph"/>
        <w:numPr>
          <w:ilvl w:val="0"/>
          <w:numId w:val="5"/>
        </w:numPr>
        <w:ind w:right="-22"/>
        <w:rPr>
          <w:lang w:val="en-GB"/>
        </w:rPr>
      </w:pPr>
      <w:bookmarkStart w:id="66" w:name="_Ref45797946"/>
      <w:r>
        <w:rPr>
          <w:lang w:val="en-150"/>
        </w:rPr>
        <w:t>R1-</w:t>
      </w:r>
      <w:r w:rsidR="005B7E64">
        <w:rPr>
          <w:lang w:val="en-150"/>
        </w:rPr>
        <w:t>2001466</w:t>
      </w:r>
      <w:r>
        <w:rPr>
          <w:lang w:val="en-150"/>
        </w:rPr>
        <w:t xml:space="preserve">, CR for TS 38.211, “Introduction of integrated access and backhaul for NR”, </w:t>
      </w:r>
      <w:r w:rsidR="005B7E64">
        <w:rPr>
          <w:lang w:val="en-150"/>
        </w:rPr>
        <w:t>Mar</w:t>
      </w:r>
      <w:r>
        <w:rPr>
          <w:lang w:val="en-150"/>
        </w:rPr>
        <w:t>. 20</w:t>
      </w:r>
      <w:r w:rsidR="005B7E64">
        <w:rPr>
          <w:lang w:val="en-150"/>
        </w:rPr>
        <w:t>20</w:t>
      </w:r>
      <w:r>
        <w:rPr>
          <w:lang w:val="en-150"/>
        </w:rPr>
        <w:t>.</w:t>
      </w:r>
      <w:bookmarkEnd w:id="66"/>
    </w:p>
    <w:p w14:paraId="09D2F88E" w14:textId="60042F38" w:rsidR="001570CF" w:rsidRPr="001570CF" w:rsidRDefault="00466005" w:rsidP="00AC6D8A">
      <w:pPr>
        <w:pStyle w:val="ListParagraph"/>
        <w:numPr>
          <w:ilvl w:val="0"/>
          <w:numId w:val="5"/>
        </w:numPr>
        <w:ind w:right="-22"/>
        <w:rPr>
          <w:lang w:val="en-GB"/>
        </w:rPr>
      </w:pPr>
      <w:bookmarkStart w:id="67" w:name="_Ref46759506"/>
      <w:r>
        <w:rPr>
          <w:lang w:val="en-150"/>
        </w:rPr>
        <w:t xml:space="preserve">R1-1911195, “Open items with IAB Case#1 timing”, </w:t>
      </w:r>
      <w:r w:rsidRPr="00466005">
        <w:rPr>
          <w:lang w:val="en-150"/>
        </w:rPr>
        <w:t>3GPP TSG RAN WG1#98bis</w:t>
      </w:r>
      <w:r>
        <w:rPr>
          <w:lang w:val="en-150"/>
        </w:rPr>
        <w:t xml:space="preserve"> Discussion paper, Oct. 2019.</w:t>
      </w:r>
      <w:bookmarkEnd w:id="67"/>
    </w:p>
    <w:p w14:paraId="009880C6" w14:textId="1B94664E" w:rsidR="00576111" w:rsidRPr="001570CF" w:rsidRDefault="00576111" w:rsidP="00AC6D8A">
      <w:pPr>
        <w:pStyle w:val="ListParagraph"/>
        <w:numPr>
          <w:ilvl w:val="0"/>
          <w:numId w:val="5"/>
        </w:numPr>
        <w:ind w:right="-22"/>
        <w:rPr>
          <w:lang w:val="en-GB"/>
        </w:rPr>
      </w:pPr>
      <w:bookmarkStart w:id="68" w:name="_Ref46759713"/>
      <w:r>
        <w:rPr>
          <w:lang w:val="en-150"/>
        </w:rPr>
        <w:t>R2-2004979, CR for TS 38.306, “Introduction of IAB capabilities”, May 2020.</w:t>
      </w:r>
      <w:bookmarkEnd w:id="68"/>
    </w:p>
    <w:p w14:paraId="27258944" w14:textId="2AF76FC1" w:rsidR="001570CF" w:rsidRPr="00466005" w:rsidRDefault="001570CF" w:rsidP="00AC6D8A">
      <w:pPr>
        <w:pStyle w:val="ListParagraph"/>
        <w:numPr>
          <w:ilvl w:val="0"/>
          <w:numId w:val="5"/>
        </w:numPr>
        <w:ind w:right="-22"/>
        <w:rPr>
          <w:lang w:val="en-GB"/>
        </w:rPr>
      </w:pPr>
      <w:bookmarkStart w:id="69" w:name="_Ref46839561"/>
      <w:r>
        <w:rPr>
          <w:lang w:val="en-150"/>
        </w:rPr>
        <w:t>R1-2003149, “LS on IAB DU features”, Apr. 2020.</w:t>
      </w:r>
      <w:bookmarkEnd w:id="69"/>
    </w:p>
    <w:sectPr w:rsidR="001570CF" w:rsidRPr="0046600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FE99A" w14:textId="77777777" w:rsidR="00C76500" w:rsidRDefault="00C76500" w:rsidP="00001C9B">
      <w:pPr>
        <w:spacing w:after="0" w:line="240" w:lineRule="auto"/>
      </w:pPr>
      <w:r>
        <w:separator/>
      </w:r>
    </w:p>
  </w:endnote>
  <w:endnote w:type="continuationSeparator" w:id="0">
    <w:p w14:paraId="6A540832" w14:textId="77777777" w:rsidR="00C76500" w:rsidRDefault="00C7650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auto"/>
    <w:notTrueType/>
    <w:pitch w:val="default"/>
    <w:sig w:usb0="00000003" w:usb1="00000000" w:usb2="00000000" w:usb3="00000000" w:csb0="00000001" w:csb1="00000000"/>
  </w:font>
  <w:font w:name="Nokia Pure Text">
    <w:panose1 w:val="020B05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6B997" w14:textId="77777777" w:rsidR="00C76500" w:rsidRDefault="00C76500" w:rsidP="00001C9B">
      <w:pPr>
        <w:spacing w:after="0" w:line="240" w:lineRule="auto"/>
      </w:pPr>
      <w:r>
        <w:separator/>
      </w:r>
    </w:p>
  </w:footnote>
  <w:footnote w:type="continuationSeparator" w:id="0">
    <w:p w14:paraId="6ECD15AE" w14:textId="77777777" w:rsidR="00C76500" w:rsidRDefault="00C7650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1267"/>
    <w:multiLevelType w:val="hybridMultilevel"/>
    <w:tmpl w:val="4AD8CB62"/>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B42F63"/>
    <w:multiLevelType w:val="hybridMultilevel"/>
    <w:tmpl w:val="520611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664554"/>
    <w:multiLevelType w:val="hybridMultilevel"/>
    <w:tmpl w:val="BA6AE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0B0C6B"/>
    <w:multiLevelType w:val="hybridMultilevel"/>
    <w:tmpl w:val="087CB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CD3E0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DC383F"/>
    <w:multiLevelType w:val="multilevel"/>
    <w:tmpl w:val="F776EF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E2A5A31"/>
    <w:multiLevelType w:val="hybridMultilevel"/>
    <w:tmpl w:val="9FDC6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DD16BE"/>
    <w:multiLevelType w:val="hybridMultilevel"/>
    <w:tmpl w:val="56B02C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8AE5A97"/>
    <w:multiLevelType w:val="hybridMultilevel"/>
    <w:tmpl w:val="584003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AE7299B"/>
    <w:multiLevelType w:val="hybridMultilevel"/>
    <w:tmpl w:val="BC4E8FF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A105B1"/>
    <w:multiLevelType w:val="hybridMultilevel"/>
    <w:tmpl w:val="EA3A58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1513D4"/>
    <w:multiLevelType w:val="hybridMultilevel"/>
    <w:tmpl w:val="ADA66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951D99"/>
    <w:multiLevelType w:val="multilevel"/>
    <w:tmpl w:val="5F9447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1220A1"/>
    <w:multiLevelType w:val="multilevel"/>
    <w:tmpl w:val="F6F81E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26E3AEC"/>
    <w:multiLevelType w:val="multilevel"/>
    <w:tmpl w:val="538EF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18159A"/>
    <w:multiLevelType w:val="hybridMultilevel"/>
    <w:tmpl w:val="D6A06F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C24D5"/>
    <w:multiLevelType w:val="hybridMultilevel"/>
    <w:tmpl w:val="7F44BE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1214EE"/>
    <w:multiLevelType w:val="hybridMultilevel"/>
    <w:tmpl w:val="5C2A19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EF2033"/>
    <w:multiLevelType w:val="hybridMultilevel"/>
    <w:tmpl w:val="18A60E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626FB2"/>
    <w:multiLevelType w:val="hybridMultilevel"/>
    <w:tmpl w:val="78CA78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483053F"/>
    <w:multiLevelType w:val="multilevel"/>
    <w:tmpl w:val="DCBCC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16"/>
  </w:num>
  <w:num w:numId="3">
    <w:abstractNumId w:val="18"/>
  </w:num>
  <w:num w:numId="4">
    <w:abstractNumId w:val="24"/>
  </w:num>
  <w:num w:numId="5">
    <w:abstractNumId w:val="0"/>
  </w:num>
  <w:num w:numId="6">
    <w:abstractNumId w:val="22"/>
  </w:num>
  <w:num w:numId="7">
    <w:abstractNumId w:val="17"/>
  </w:num>
  <w:num w:numId="8">
    <w:abstractNumId w:val="20"/>
  </w:num>
  <w:num w:numId="9">
    <w:abstractNumId w:val="3"/>
  </w:num>
  <w:num w:numId="10">
    <w:abstractNumId w:val="4"/>
  </w:num>
  <w:num w:numId="11">
    <w:abstractNumId w:val="6"/>
  </w:num>
  <w:num w:numId="12">
    <w:abstractNumId w:val="9"/>
  </w:num>
  <w:num w:numId="13">
    <w:abstractNumId w:val="25"/>
  </w:num>
  <w:num w:numId="14">
    <w:abstractNumId w:val="1"/>
  </w:num>
  <w:num w:numId="15">
    <w:abstractNumId w:val="11"/>
  </w:num>
  <w:num w:numId="16">
    <w:abstractNumId w:val="21"/>
  </w:num>
  <w:num w:numId="17">
    <w:abstractNumId w:val="7"/>
  </w:num>
  <w:num w:numId="18">
    <w:abstractNumId w:val="10"/>
  </w:num>
  <w:num w:numId="19">
    <w:abstractNumId w:val="23"/>
  </w:num>
  <w:num w:numId="20">
    <w:abstractNumId w:val="2"/>
  </w:num>
  <w:num w:numId="21">
    <w:abstractNumId w:val="16"/>
    <w:lvlOverride w:ilvl="0">
      <w:startOverride w:val="1"/>
    </w:lvlOverride>
  </w:num>
  <w:num w:numId="22">
    <w:abstractNumId w:val="18"/>
    <w:lvlOverride w:ilvl="0">
      <w:startOverride w:val="1"/>
    </w:lvlOverride>
  </w:num>
  <w:num w:numId="23">
    <w:abstractNumId w:va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c0MAVicxNTCxMTcyUdpeDU4uLM/DyQAkODWgCO476VLQAAAA=="/>
  </w:docVars>
  <w:rsids>
    <w:rsidRoot w:val="00841BCD"/>
    <w:rsid w:val="000007C0"/>
    <w:rsid w:val="00001C9B"/>
    <w:rsid w:val="00005E02"/>
    <w:rsid w:val="0001160D"/>
    <w:rsid w:val="00013BF2"/>
    <w:rsid w:val="00020248"/>
    <w:rsid w:val="00025241"/>
    <w:rsid w:val="00030F24"/>
    <w:rsid w:val="00031197"/>
    <w:rsid w:val="00044D39"/>
    <w:rsid w:val="00052382"/>
    <w:rsid w:val="00052407"/>
    <w:rsid w:val="00054B29"/>
    <w:rsid w:val="00066FD8"/>
    <w:rsid w:val="000715BD"/>
    <w:rsid w:val="000743F7"/>
    <w:rsid w:val="0007599A"/>
    <w:rsid w:val="00077128"/>
    <w:rsid w:val="0007733D"/>
    <w:rsid w:val="0008612A"/>
    <w:rsid w:val="0009042D"/>
    <w:rsid w:val="00093108"/>
    <w:rsid w:val="0009755B"/>
    <w:rsid w:val="000A624D"/>
    <w:rsid w:val="000B0056"/>
    <w:rsid w:val="000C156A"/>
    <w:rsid w:val="000C4596"/>
    <w:rsid w:val="000D05DE"/>
    <w:rsid w:val="000D237A"/>
    <w:rsid w:val="000D4089"/>
    <w:rsid w:val="000D5BE3"/>
    <w:rsid w:val="000F1DBB"/>
    <w:rsid w:val="00107D82"/>
    <w:rsid w:val="00133989"/>
    <w:rsid w:val="00150E39"/>
    <w:rsid w:val="00152F86"/>
    <w:rsid w:val="001537A5"/>
    <w:rsid w:val="00154914"/>
    <w:rsid w:val="001570CF"/>
    <w:rsid w:val="00160C38"/>
    <w:rsid w:val="00162EED"/>
    <w:rsid w:val="001733F4"/>
    <w:rsid w:val="001745F8"/>
    <w:rsid w:val="001745F9"/>
    <w:rsid w:val="001838CF"/>
    <w:rsid w:val="00186018"/>
    <w:rsid w:val="00191B15"/>
    <w:rsid w:val="00197F31"/>
    <w:rsid w:val="001A3BA4"/>
    <w:rsid w:val="001B0EBF"/>
    <w:rsid w:val="001B2F44"/>
    <w:rsid w:val="001B3E31"/>
    <w:rsid w:val="001B4BD2"/>
    <w:rsid w:val="001C28AE"/>
    <w:rsid w:val="001E0D31"/>
    <w:rsid w:val="001E30F6"/>
    <w:rsid w:val="001E6CE1"/>
    <w:rsid w:val="002017FA"/>
    <w:rsid w:val="00204F5D"/>
    <w:rsid w:val="00206E2C"/>
    <w:rsid w:val="002242F8"/>
    <w:rsid w:val="0023553D"/>
    <w:rsid w:val="00235F5C"/>
    <w:rsid w:val="00242A13"/>
    <w:rsid w:val="00256C0B"/>
    <w:rsid w:val="00260A42"/>
    <w:rsid w:val="00261A73"/>
    <w:rsid w:val="00261B9E"/>
    <w:rsid w:val="002665CF"/>
    <w:rsid w:val="00286B55"/>
    <w:rsid w:val="00293642"/>
    <w:rsid w:val="00294A59"/>
    <w:rsid w:val="00294B02"/>
    <w:rsid w:val="0029572D"/>
    <w:rsid w:val="002A1E2F"/>
    <w:rsid w:val="002A68AE"/>
    <w:rsid w:val="002A6E10"/>
    <w:rsid w:val="002B0DD9"/>
    <w:rsid w:val="002B4922"/>
    <w:rsid w:val="002C1178"/>
    <w:rsid w:val="002C2D19"/>
    <w:rsid w:val="002C5CD6"/>
    <w:rsid w:val="002D10FA"/>
    <w:rsid w:val="002D4C55"/>
    <w:rsid w:val="002D5EE2"/>
    <w:rsid w:val="002E5B8D"/>
    <w:rsid w:val="002F29EB"/>
    <w:rsid w:val="00307E9D"/>
    <w:rsid w:val="00311F55"/>
    <w:rsid w:val="0032557D"/>
    <w:rsid w:val="00326651"/>
    <w:rsid w:val="00326F7E"/>
    <w:rsid w:val="00334FBC"/>
    <w:rsid w:val="003510D2"/>
    <w:rsid w:val="00366AE4"/>
    <w:rsid w:val="003740CB"/>
    <w:rsid w:val="00374586"/>
    <w:rsid w:val="00381DD4"/>
    <w:rsid w:val="00382020"/>
    <w:rsid w:val="003865B8"/>
    <w:rsid w:val="00392A3F"/>
    <w:rsid w:val="00394B92"/>
    <w:rsid w:val="00396F3F"/>
    <w:rsid w:val="003A2D4B"/>
    <w:rsid w:val="003A5318"/>
    <w:rsid w:val="003A7EA4"/>
    <w:rsid w:val="003B659E"/>
    <w:rsid w:val="003D1687"/>
    <w:rsid w:val="003D2EB0"/>
    <w:rsid w:val="003D376D"/>
    <w:rsid w:val="003E2373"/>
    <w:rsid w:val="003E3AF9"/>
    <w:rsid w:val="003E423A"/>
    <w:rsid w:val="003E66FE"/>
    <w:rsid w:val="003E6B02"/>
    <w:rsid w:val="003F5A91"/>
    <w:rsid w:val="003F72AF"/>
    <w:rsid w:val="004048CC"/>
    <w:rsid w:val="00420515"/>
    <w:rsid w:val="00420918"/>
    <w:rsid w:val="00421832"/>
    <w:rsid w:val="00426FE4"/>
    <w:rsid w:val="0043750A"/>
    <w:rsid w:val="004510B9"/>
    <w:rsid w:val="00452814"/>
    <w:rsid w:val="00453B29"/>
    <w:rsid w:val="00457230"/>
    <w:rsid w:val="00457360"/>
    <w:rsid w:val="0045738B"/>
    <w:rsid w:val="00464D7A"/>
    <w:rsid w:val="00465927"/>
    <w:rsid w:val="00466005"/>
    <w:rsid w:val="004724AE"/>
    <w:rsid w:val="00476E6B"/>
    <w:rsid w:val="00482FD9"/>
    <w:rsid w:val="0048390B"/>
    <w:rsid w:val="00490EC1"/>
    <w:rsid w:val="0049425B"/>
    <w:rsid w:val="004A49B5"/>
    <w:rsid w:val="004B021E"/>
    <w:rsid w:val="004B3953"/>
    <w:rsid w:val="004B4F26"/>
    <w:rsid w:val="004B7B39"/>
    <w:rsid w:val="004C6F44"/>
    <w:rsid w:val="004D0E40"/>
    <w:rsid w:val="004E5E66"/>
    <w:rsid w:val="004E7340"/>
    <w:rsid w:val="004F47A1"/>
    <w:rsid w:val="00503B4D"/>
    <w:rsid w:val="00504EE9"/>
    <w:rsid w:val="00510BAD"/>
    <w:rsid w:val="005172ED"/>
    <w:rsid w:val="005247C8"/>
    <w:rsid w:val="00530429"/>
    <w:rsid w:val="00532C73"/>
    <w:rsid w:val="00543EEB"/>
    <w:rsid w:val="0054442C"/>
    <w:rsid w:val="00547F43"/>
    <w:rsid w:val="00550285"/>
    <w:rsid w:val="00563A19"/>
    <w:rsid w:val="00563BD2"/>
    <w:rsid w:val="00565653"/>
    <w:rsid w:val="00576111"/>
    <w:rsid w:val="00580877"/>
    <w:rsid w:val="005836F8"/>
    <w:rsid w:val="005918FA"/>
    <w:rsid w:val="005919FB"/>
    <w:rsid w:val="005927B1"/>
    <w:rsid w:val="00592E5E"/>
    <w:rsid w:val="00593700"/>
    <w:rsid w:val="005945B7"/>
    <w:rsid w:val="005945FE"/>
    <w:rsid w:val="0059512A"/>
    <w:rsid w:val="00595DAB"/>
    <w:rsid w:val="00596FEA"/>
    <w:rsid w:val="005A1DBD"/>
    <w:rsid w:val="005A4C0B"/>
    <w:rsid w:val="005A7A2F"/>
    <w:rsid w:val="005B7E64"/>
    <w:rsid w:val="005C23A4"/>
    <w:rsid w:val="005C3AAB"/>
    <w:rsid w:val="005C4269"/>
    <w:rsid w:val="005C540E"/>
    <w:rsid w:val="005D0608"/>
    <w:rsid w:val="005D1CDF"/>
    <w:rsid w:val="005E0516"/>
    <w:rsid w:val="005E61A8"/>
    <w:rsid w:val="005F084B"/>
    <w:rsid w:val="005F6419"/>
    <w:rsid w:val="00611B48"/>
    <w:rsid w:val="00612000"/>
    <w:rsid w:val="00613144"/>
    <w:rsid w:val="00613187"/>
    <w:rsid w:val="00617400"/>
    <w:rsid w:val="00621196"/>
    <w:rsid w:val="0062234F"/>
    <w:rsid w:val="00625F40"/>
    <w:rsid w:val="0063474D"/>
    <w:rsid w:val="006532AF"/>
    <w:rsid w:val="00655FD6"/>
    <w:rsid w:val="006628A1"/>
    <w:rsid w:val="00663D36"/>
    <w:rsid w:val="00664950"/>
    <w:rsid w:val="00671E25"/>
    <w:rsid w:val="006745F7"/>
    <w:rsid w:val="00683220"/>
    <w:rsid w:val="006839A6"/>
    <w:rsid w:val="0068506C"/>
    <w:rsid w:val="00687A0B"/>
    <w:rsid w:val="00687FA0"/>
    <w:rsid w:val="00695D2E"/>
    <w:rsid w:val="006A12BA"/>
    <w:rsid w:val="006A2899"/>
    <w:rsid w:val="006A7E84"/>
    <w:rsid w:val="006B17FD"/>
    <w:rsid w:val="006B272C"/>
    <w:rsid w:val="006B3927"/>
    <w:rsid w:val="006B3986"/>
    <w:rsid w:val="006B6D0E"/>
    <w:rsid w:val="006B7010"/>
    <w:rsid w:val="006C0B6B"/>
    <w:rsid w:val="006C1188"/>
    <w:rsid w:val="006C4742"/>
    <w:rsid w:val="006C5921"/>
    <w:rsid w:val="006E17F1"/>
    <w:rsid w:val="006E6C17"/>
    <w:rsid w:val="006E73A5"/>
    <w:rsid w:val="006F1F54"/>
    <w:rsid w:val="006F57E2"/>
    <w:rsid w:val="006F70A3"/>
    <w:rsid w:val="006F7CAB"/>
    <w:rsid w:val="006F7D22"/>
    <w:rsid w:val="00701B6A"/>
    <w:rsid w:val="007145FF"/>
    <w:rsid w:val="00725B92"/>
    <w:rsid w:val="00727347"/>
    <w:rsid w:val="007320E5"/>
    <w:rsid w:val="007361E8"/>
    <w:rsid w:val="00737216"/>
    <w:rsid w:val="00742079"/>
    <w:rsid w:val="007503C1"/>
    <w:rsid w:val="00751515"/>
    <w:rsid w:val="0075162E"/>
    <w:rsid w:val="00762BC4"/>
    <w:rsid w:val="00763D75"/>
    <w:rsid w:val="00770F73"/>
    <w:rsid w:val="007754E0"/>
    <w:rsid w:val="00784D3A"/>
    <w:rsid w:val="00785232"/>
    <w:rsid w:val="00792205"/>
    <w:rsid w:val="0079330D"/>
    <w:rsid w:val="007A5665"/>
    <w:rsid w:val="007A6CE0"/>
    <w:rsid w:val="007A7CAE"/>
    <w:rsid w:val="007B07E5"/>
    <w:rsid w:val="007C3ED0"/>
    <w:rsid w:val="007D5184"/>
    <w:rsid w:val="007F449E"/>
    <w:rsid w:val="008012D7"/>
    <w:rsid w:val="00806A76"/>
    <w:rsid w:val="00811C9D"/>
    <w:rsid w:val="0081555A"/>
    <w:rsid w:val="00816C80"/>
    <w:rsid w:val="00822E9F"/>
    <w:rsid w:val="00830284"/>
    <w:rsid w:val="00832F30"/>
    <w:rsid w:val="0083434F"/>
    <w:rsid w:val="00835C24"/>
    <w:rsid w:val="00840F2E"/>
    <w:rsid w:val="00841BCD"/>
    <w:rsid w:val="0084570E"/>
    <w:rsid w:val="00851A8E"/>
    <w:rsid w:val="0086343A"/>
    <w:rsid w:val="008826C1"/>
    <w:rsid w:val="008847AC"/>
    <w:rsid w:val="0088639D"/>
    <w:rsid w:val="0088685B"/>
    <w:rsid w:val="00895601"/>
    <w:rsid w:val="008956D6"/>
    <w:rsid w:val="00896476"/>
    <w:rsid w:val="008A2B4E"/>
    <w:rsid w:val="008A3EAA"/>
    <w:rsid w:val="008A3F6C"/>
    <w:rsid w:val="008A4BEC"/>
    <w:rsid w:val="008B5A71"/>
    <w:rsid w:val="008B632F"/>
    <w:rsid w:val="008B6EA6"/>
    <w:rsid w:val="008B764D"/>
    <w:rsid w:val="008C138F"/>
    <w:rsid w:val="008C330F"/>
    <w:rsid w:val="008C396F"/>
    <w:rsid w:val="008D1304"/>
    <w:rsid w:val="008D20DA"/>
    <w:rsid w:val="008E6C4D"/>
    <w:rsid w:val="008E7864"/>
    <w:rsid w:val="008F0A3E"/>
    <w:rsid w:val="008F5D57"/>
    <w:rsid w:val="0090091A"/>
    <w:rsid w:val="00901A0B"/>
    <w:rsid w:val="009042BD"/>
    <w:rsid w:val="00914A75"/>
    <w:rsid w:val="00920A10"/>
    <w:rsid w:val="009306BD"/>
    <w:rsid w:val="00935D46"/>
    <w:rsid w:val="00936B9D"/>
    <w:rsid w:val="00942ED3"/>
    <w:rsid w:val="00943631"/>
    <w:rsid w:val="009547E8"/>
    <w:rsid w:val="009575FD"/>
    <w:rsid w:val="009603D4"/>
    <w:rsid w:val="0097256D"/>
    <w:rsid w:val="00973CC1"/>
    <w:rsid w:val="009750BF"/>
    <w:rsid w:val="009758AB"/>
    <w:rsid w:val="00977047"/>
    <w:rsid w:val="00977E1D"/>
    <w:rsid w:val="00985C64"/>
    <w:rsid w:val="009869AB"/>
    <w:rsid w:val="0099396C"/>
    <w:rsid w:val="00995F5A"/>
    <w:rsid w:val="009A0CBB"/>
    <w:rsid w:val="009A27C1"/>
    <w:rsid w:val="009A5610"/>
    <w:rsid w:val="009B0D0F"/>
    <w:rsid w:val="009B5400"/>
    <w:rsid w:val="009B62D6"/>
    <w:rsid w:val="009B6668"/>
    <w:rsid w:val="009C4C38"/>
    <w:rsid w:val="009D5254"/>
    <w:rsid w:val="009D543D"/>
    <w:rsid w:val="009E5BFC"/>
    <w:rsid w:val="009F76E9"/>
    <w:rsid w:val="00A0294F"/>
    <w:rsid w:val="00A22956"/>
    <w:rsid w:val="00A22B78"/>
    <w:rsid w:val="00A25AE5"/>
    <w:rsid w:val="00A26547"/>
    <w:rsid w:val="00A31250"/>
    <w:rsid w:val="00A3618F"/>
    <w:rsid w:val="00A37002"/>
    <w:rsid w:val="00A5005C"/>
    <w:rsid w:val="00A60837"/>
    <w:rsid w:val="00A60D3D"/>
    <w:rsid w:val="00A6409F"/>
    <w:rsid w:val="00A908F2"/>
    <w:rsid w:val="00A90C58"/>
    <w:rsid w:val="00A92495"/>
    <w:rsid w:val="00A9606E"/>
    <w:rsid w:val="00A965CC"/>
    <w:rsid w:val="00AA1B0E"/>
    <w:rsid w:val="00AA44A3"/>
    <w:rsid w:val="00AA53DC"/>
    <w:rsid w:val="00AB3D43"/>
    <w:rsid w:val="00AB5CAF"/>
    <w:rsid w:val="00AC1FBC"/>
    <w:rsid w:val="00AC4931"/>
    <w:rsid w:val="00AC5CA7"/>
    <w:rsid w:val="00AC6D8A"/>
    <w:rsid w:val="00AD2AB0"/>
    <w:rsid w:val="00AD649C"/>
    <w:rsid w:val="00AE193B"/>
    <w:rsid w:val="00AE4E60"/>
    <w:rsid w:val="00AE56B1"/>
    <w:rsid w:val="00AF0974"/>
    <w:rsid w:val="00B03370"/>
    <w:rsid w:val="00B06E6D"/>
    <w:rsid w:val="00B071C3"/>
    <w:rsid w:val="00B243ED"/>
    <w:rsid w:val="00B262AF"/>
    <w:rsid w:val="00B270A0"/>
    <w:rsid w:val="00B30417"/>
    <w:rsid w:val="00B30757"/>
    <w:rsid w:val="00B357AC"/>
    <w:rsid w:val="00B400E3"/>
    <w:rsid w:val="00B436F2"/>
    <w:rsid w:val="00B4508D"/>
    <w:rsid w:val="00B50E3B"/>
    <w:rsid w:val="00B524D2"/>
    <w:rsid w:val="00B567B5"/>
    <w:rsid w:val="00B73862"/>
    <w:rsid w:val="00B86674"/>
    <w:rsid w:val="00B94E36"/>
    <w:rsid w:val="00B95F2B"/>
    <w:rsid w:val="00BA15DE"/>
    <w:rsid w:val="00BA2B2B"/>
    <w:rsid w:val="00BA3574"/>
    <w:rsid w:val="00BA6234"/>
    <w:rsid w:val="00BA674B"/>
    <w:rsid w:val="00BA6E48"/>
    <w:rsid w:val="00BC0B55"/>
    <w:rsid w:val="00BC1074"/>
    <w:rsid w:val="00BC7E40"/>
    <w:rsid w:val="00BE4573"/>
    <w:rsid w:val="00BE72BA"/>
    <w:rsid w:val="00BF2218"/>
    <w:rsid w:val="00BF33AD"/>
    <w:rsid w:val="00BF477E"/>
    <w:rsid w:val="00C04111"/>
    <w:rsid w:val="00C124E9"/>
    <w:rsid w:val="00C145A8"/>
    <w:rsid w:val="00C16FC6"/>
    <w:rsid w:val="00C17BAA"/>
    <w:rsid w:val="00C312C9"/>
    <w:rsid w:val="00C3533D"/>
    <w:rsid w:val="00C4060E"/>
    <w:rsid w:val="00C5175F"/>
    <w:rsid w:val="00C74D0F"/>
    <w:rsid w:val="00C74F2A"/>
    <w:rsid w:val="00C76500"/>
    <w:rsid w:val="00C9780E"/>
    <w:rsid w:val="00CA1E79"/>
    <w:rsid w:val="00CB0208"/>
    <w:rsid w:val="00CB2E9A"/>
    <w:rsid w:val="00CC50D4"/>
    <w:rsid w:val="00CC69EF"/>
    <w:rsid w:val="00CD4D1C"/>
    <w:rsid w:val="00CD6F05"/>
    <w:rsid w:val="00CD7492"/>
    <w:rsid w:val="00CE058E"/>
    <w:rsid w:val="00CE3A6B"/>
    <w:rsid w:val="00CE4045"/>
    <w:rsid w:val="00CE74FC"/>
    <w:rsid w:val="00CF00A2"/>
    <w:rsid w:val="00D00211"/>
    <w:rsid w:val="00D0177C"/>
    <w:rsid w:val="00D0514D"/>
    <w:rsid w:val="00D059DD"/>
    <w:rsid w:val="00D06309"/>
    <w:rsid w:val="00D10AFB"/>
    <w:rsid w:val="00D26F72"/>
    <w:rsid w:val="00D32172"/>
    <w:rsid w:val="00D34F75"/>
    <w:rsid w:val="00D351EA"/>
    <w:rsid w:val="00D43403"/>
    <w:rsid w:val="00D4503E"/>
    <w:rsid w:val="00D46AFB"/>
    <w:rsid w:val="00D50EE8"/>
    <w:rsid w:val="00D52FF1"/>
    <w:rsid w:val="00D54808"/>
    <w:rsid w:val="00D54B55"/>
    <w:rsid w:val="00D55E0F"/>
    <w:rsid w:val="00D62E71"/>
    <w:rsid w:val="00D67B0A"/>
    <w:rsid w:val="00D740CA"/>
    <w:rsid w:val="00D7604E"/>
    <w:rsid w:val="00D77188"/>
    <w:rsid w:val="00D81D48"/>
    <w:rsid w:val="00D821B0"/>
    <w:rsid w:val="00D84599"/>
    <w:rsid w:val="00D84745"/>
    <w:rsid w:val="00D85728"/>
    <w:rsid w:val="00D930A6"/>
    <w:rsid w:val="00DA2CBC"/>
    <w:rsid w:val="00DC28AB"/>
    <w:rsid w:val="00DC311F"/>
    <w:rsid w:val="00DC39E6"/>
    <w:rsid w:val="00DC5732"/>
    <w:rsid w:val="00DD5FC7"/>
    <w:rsid w:val="00DD6D5D"/>
    <w:rsid w:val="00DE06DF"/>
    <w:rsid w:val="00DE0C3C"/>
    <w:rsid w:val="00DE51CE"/>
    <w:rsid w:val="00DE5BED"/>
    <w:rsid w:val="00DF2997"/>
    <w:rsid w:val="00E011F7"/>
    <w:rsid w:val="00E1232F"/>
    <w:rsid w:val="00E2221C"/>
    <w:rsid w:val="00E26F36"/>
    <w:rsid w:val="00E27F6F"/>
    <w:rsid w:val="00E30231"/>
    <w:rsid w:val="00E34430"/>
    <w:rsid w:val="00E44890"/>
    <w:rsid w:val="00E4490C"/>
    <w:rsid w:val="00E51C87"/>
    <w:rsid w:val="00E5501E"/>
    <w:rsid w:val="00E579A3"/>
    <w:rsid w:val="00E61C1C"/>
    <w:rsid w:val="00E72CEA"/>
    <w:rsid w:val="00E732AB"/>
    <w:rsid w:val="00E80787"/>
    <w:rsid w:val="00E82F87"/>
    <w:rsid w:val="00E92E57"/>
    <w:rsid w:val="00E93053"/>
    <w:rsid w:val="00E97DC3"/>
    <w:rsid w:val="00EA4055"/>
    <w:rsid w:val="00EB540B"/>
    <w:rsid w:val="00EC523B"/>
    <w:rsid w:val="00EC6F95"/>
    <w:rsid w:val="00EC7BC3"/>
    <w:rsid w:val="00ED5E5F"/>
    <w:rsid w:val="00ED7600"/>
    <w:rsid w:val="00F00D6A"/>
    <w:rsid w:val="00F010A0"/>
    <w:rsid w:val="00F1362C"/>
    <w:rsid w:val="00F15186"/>
    <w:rsid w:val="00F339D2"/>
    <w:rsid w:val="00F33BCE"/>
    <w:rsid w:val="00F366E9"/>
    <w:rsid w:val="00F369E3"/>
    <w:rsid w:val="00F43DB0"/>
    <w:rsid w:val="00F45888"/>
    <w:rsid w:val="00F52C1C"/>
    <w:rsid w:val="00F539E1"/>
    <w:rsid w:val="00F570F6"/>
    <w:rsid w:val="00F623FF"/>
    <w:rsid w:val="00F72EC4"/>
    <w:rsid w:val="00F733D1"/>
    <w:rsid w:val="00F75B7B"/>
    <w:rsid w:val="00F77351"/>
    <w:rsid w:val="00F824F5"/>
    <w:rsid w:val="00F9209A"/>
    <w:rsid w:val="00F93618"/>
    <w:rsid w:val="00F95175"/>
    <w:rsid w:val="00F95E03"/>
    <w:rsid w:val="00F96F25"/>
    <w:rsid w:val="00FA15CC"/>
    <w:rsid w:val="00FA3CF3"/>
    <w:rsid w:val="00FB0E50"/>
    <w:rsid w:val="00FB10C3"/>
    <w:rsid w:val="00FB285F"/>
    <w:rsid w:val="00FC29B9"/>
    <w:rsid w:val="00FC4C62"/>
    <w:rsid w:val="00FC50BA"/>
    <w:rsid w:val="00FC6FD3"/>
    <w:rsid w:val="00FD1239"/>
    <w:rsid w:val="00FD36F5"/>
    <w:rsid w:val="00FD551B"/>
    <w:rsid w:val="00FE5D9A"/>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B08F0BAA-9463-48A2-986B-173346455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57E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nhideWhenUsed/>
    <w:qFormat/>
    <w:rsid w:val="009B0D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H">
    <w:name w:val="TH"/>
    <w:basedOn w:val="Normal"/>
    <w:link w:val="THChar"/>
    <w:qFormat/>
    <w:rsid w:val="008B632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paragraph" w:customStyle="1" w:styleId="TF">
    <w:name w:val="TF"/>
    <w:basedOn w:val="TH"/>
    <w:link w:val="TFChar"/>
    <w:rsid w:val="008B632F"/>
    <w:pPr>
      <w:keepNext w:val="0"/>
      <w:spacing w:before="0" w:after="240"/>
    </w:pPr>
    <w:rPr>
      <w:lang w:val="x-none" w:eastAsia="x-none"/>
    </w:rPr>
  </w:style>
  <w:style w:type="character" w:customStyle="1" w:styleId="TFChar">
    <w:name w:val="TF Char"/>
    <w:link w:val="TF"/>
    <w:rsid w:val="008B632F"/>
    <w:rPr>
      <w:rFonts w:ascii="Arial" w:eastAsia="Times New Roman" w:hAnsi="Arial" w:cs="Times New Roman"/>
      <w:b/>
      <w:sz w:val="20"/>
      <w:szCs w:val="20"/>
      <w:lang w:val="x-none" w:eastAsia="x-none"/>
    </w:rPr>
  </w:style>
  <w:style w:type="paragraph" w:styleId="BalloonText">
    <w:name w:val="Balloon Text"/>
    <w:basedOn w:val="Normal"/>
    <w:link w:val="BalloonTextChar"/>
    <w:uiPriority w:val="99"/>
    <w:semiHidden/>
    <w:unhideWhenUsed/>
    <w:rsid w:val="00BF33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3AD"/>
    <w:rPr>
      <w:rFonts w:ascii="Segoe UI" w:hAnsi="Segoe UI" w:cs="Segoe UI"/>
      <w:sz w:val="18"/>
      <w:szCs w:val="18"/>
    </w:rPr>
  </w:style>
  <w:style w:type="paragraph" w:customStyle="1" w:styleId="EX">
    <w:name w:val="EX"/>
    <w:basedOn w:val="Normal"/>
    <w:rsid w:val="007A7CAE"/>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customStyle="1" w:styleId="EW">
    <w:name w:val="EW"/>
    <w:basedOn w:val="EX"/>
    <w:rsid w:val="007A7CAE"/>
    <w:pPr>
      <w:spacing w:after="0"/>
    </w:pPr>
    <w:rPr>
      <w:rFonts w:eastAsia="Times New Roman"/>
      <w:lang w:eastAsia="ja-JP"/>
    </w:rPr>
  </w:style>
  <w:style w:type="paragraph" w:customStyle="1" w:styleId="B1">
    <w:name w:val="B1"/>
    <w:basedOn w:val="List"/>
    <w:link w:val="B1Char"/>
    <w:qFormat/>
    <w:rsid w:val="00366AE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
    <w:name w:val="B1 Char"/>
    <w:link w:val="B1"/>
    <w:rsid w:val="00366AE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366AE4"/>
    <w:pPr>
      <w:ind w:left="283" w:hanging="283"/>
      <w:contextualSpacing/>
    </w:pPr>
  </w:style>
  <w:style w:type="character" w:styleId="CommentReference">
    <w:name w:val="annotation reference"/>
    <w:basedOn w:val="DefaultParagraphFont"/>
    <w:uiPriority w:val="99"/>
    <w:semiHidden/>
    <w:unhideWhenUsed/>
    <w:rsid w:val="00C17BAA"/>
    <w:rPr>
      <w:sz w:val="16"/>
      <w:szCs w:val="16"/>
    </w:rPr>
  </w:style>
  <w:style w:type="paragraph" w:styleId="CommentText">
    <w:name w:val="annotation text"/>
    <w:basedOn w:val="Normal"/>
    <w:link w:val="CommentTextChar"/>
    <w:uiPriority w:val="99"/>
    <w:semiHidden/>
    <w:unhideWhenUsed/>
    <w:rsid w:val="00C17BAA"/>
    <w:pPr>
      <w:spacing w:line="240" w:lineRule="auto"/>
    </w:pPr>
    <w:rPr>
      <w:szCs w:val="20"/>
    </w:rPr>
  </w:style>
  <w:style w:type="character" w:customStyle="1" w:styleId="CommentTextChar">
    <w:name w:val="Comment Text Char"/>
    <w:basedOn w:val="DefaultParagraphFont"/>
    <w:link w:val="CommentText"/>
    <w:uiPriority w:val="99"/>
    <w:semiHidden/>
    <w:rsid w:val="00C17BA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17BAA"/>
    <w:rPr>
      <w:b/>
      <w:bCs/>
    </w:rPr>
  </w:style>
  <w:style w:type="character" w:customStyle="1" w:styleId="CommentSubjectChar">
    <w:name w:val="Comment Subject Char"/>
    <w:basedOn w:val="CommentTextChar"/>
    <w:link w:val="CommentSubject"/>
    <w:uiPriority w:val="99"/>
    <w:semiHidden/>
    <w:rsid w:val="00C17BAA"/>
    <w:rPr>
      <w:rFonts w:ascii="Times New Roman" w:hAnsi="Times New Roman"/>
      <w:b/>
      <w:bCs/>
      <w:sz w:val="20"/>
      <w:szCs w:val="20"/>
    </w:rPr>
  </w:style>
  <w:style w:type="character" w:customStyle="1" w:styleId="Heading4Char">
    <w:name w:val="Heading 4 Char"/>
    <w:basedOn w:val="DefaultParagraphFont"/>
    <w:link w:val="Heading4"/>
    <w:qFormat/>
    <w:rsid w:val="009B0D0F"/>
    <w:rPr>
      <w:rFonts w:asciiTheme="majorHAnsi" w:eastAsiaTheme="majorEastAsia" w:hAnsiTheme="majorHAnsi" w:cstheme="majorBidi"/>
      <w:i/>
      <w:iCs/>
      <w:color w:val="2F5496" w:themeColor="accent1" w:themeShade="BF"/>
      <w:sz w:val="20"/>
    </w:rPr>
  </w:style>
  <w:style w:type="paragraph" w:customStyle="1" w:styleId="TAL">
    <w:name w:val="TAL"/>
    <w:basedOn w:val="Normal"/>
    <w:link w:val="TALCar"/>
    <w:qFormat/>
    <w:rsid w:val="009B0D0F"/>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B0D0F"/>
    <w:rPr>
      <w:rFonts w:ascii="Arial" w:eastAsia="Times New Roman" w:hAnsi="Arial" w:cs="Times New Roman"/>
      <w:sz w:val="18"/>
      <w:szCs w:val="20"/>
      <w:lang w:val="en-GB" w:eastAsia="ja-JP"/>
    </w:rPr>
  </w:style>
  <w:style w:type="paragraph" w:customStyle="1" w:styleId="TAH">
    <w:name w:val="TAH"/>
    <w:basedOn w:val="Normal"/>
    <w:link w:val="TAHCar"/>
    <w:qFormat/>
    <w:rsid w:val="009B0D0F"/>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B0D0F"/>
    <w:rPr>
      <w:rFonts w:ascii="Arial" w:eastAsia="Times New Roman" w:hAnsi="Arial" w:cs="Times New Roman"/>
      <w:b/>
      <w:sz w:val="18"/>
      <w:szCs w:val="20"/>
      <w:lang w:val="en-GB" w:eastAsia="ja-JP"/>
    </w:rPr>
  </w:style>
  <w:style w:type="paragraph" w:customStyle="1" w:styleId="maintext">
    <w:name w:val="main text"/>
    <w:basedOn w:val="Normal"/>
    <w:link w:val="maintextChar"/>
    <w:qFormat/>
    <w:rsid w:val="00F339D2"/>
    <w:pPr>
      <w:spacing w:before="60" w:after="60" w:line="288" w:lineRule="auto"/>
      <w:jc w:val="both"/>
    </w:pPr>
    <w:rPr>
      <w:rFonts w:ascii="Calibri" w:eastAsia="Malgun Gothic" w:hAnsi="Calibri" w:cs="Batang"/>
      <w:sz w:val="22"/>
      <w:lang w:val="fi-FI" w:eastAsia="ko-KR"/>
    </w:rPr>
  </w:style>
  <w:style w:type="character" w:customStyle="1" w:styleId="maintextChar">
    <w:name w:val="main text Char"/>
    <w:link w:val="maintext"/>
    <w:qFormat/>
    <w:rsid w:val="00F339D2"/>
    <w:rPr>
      <w:rFonts w:ascii="Calibri" w:eastAsia="Malgun Gothic" w:hAnsi="Calibri" w:cs="Batang"/>
      <w:lang w:val="fi-FI" w:eastAsia="ko-KR"/>
    </w:rPr>
  </w:style>
  <w:style w:type="character" w:customStyle="1" w:styleId="B1Zchn">
    <w:name w:val="B1 Zchn"/>
    <w:qFormat/>
    <w:rsid w:val="00E61C1C"/>
    <w:rPr>
      <w:lang w:eastAsia="en-US"/>
    </w:rPr>
  </w:style>
  <w:style w:type="paragraph" w:customStyle="1" w:styleId="TAC">
    <w:name w:val="TAC"/>
    <w:basedOn w:val="TAL"/>
    <w:link w:val="TACChar"/>
    <w:qFormat/>
    <w:rsid w:val="00A908F2"/>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A908F2"/>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A908F2"/>
    <w:rPr>
      <w:rFonts w:ascii="Arial" w:eastAsia="Times New Roman" w:hAnsi="Arial" w:cs="Times New Roman"/>
      <w:sz w:val="18"/>
      <w:szCs w:val="20"/>
      <w:lang w:val="en-GB"/>
    </w:rPr>
  </w:style>
  <w:style w:type="character" w:customStyle="1" w:styleId="TANChar">
    <w:name w:val="TAN Char"/>
    <w:link w:val="TAN"/>
    <w:qFormat/>
    <w:rsid w:val="00A908F2"/>
    <w:rPr>
      <w:rFonts w:ascii="Arial" w:eastAsia="Times New Roman" w:hAnsi="Arial" w:cs="Times New Roman"/>
      <w:sz w:val="18"/>
      <w:szCs w:val="20"/>
      <w:lang w:val="en-GB"/>
    </w:rPr>
  </w:style>
  <w:style w:type="character" w:customStyle="1" w:styleId="THChar">
    <w:name w:val="TH Char"/>
    <w:link w:val="TH"/>
    <w:qFormat/>
    <w:rsid w:val="0045738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3808">
      <w:bodyDiv w:val="1"/>
      <w:marLeft w:val="0"/>
      <w:marRight w:val="0"/>
      <w:marTop w:val="0"/>
      <w:marBottom w:val="0"/>
      <w:divBdr>
        <w:top w:val="none" w:sz="0" w:space="0" w:color="auto"/>
        <w:left w:val="none" w:sz="0" w:space="0" w:color="auto"/>
        <w:bottom w:val="none" w:sz="0" w:space="0" w:color="auto"/>
        <w:right w:val="none" w:sz="0" w:space="0" w:color="auto"/>
      </w:divBdr>
    </w:div>
    <w:div w:id="149712870">
      <w:bodyDiv w:val="1"/>
      <w:marLeft w:val="0"/>
      <w:marRight w:val="0"/>
      <w:marTop w:val="0"/>
      <w:marBottom w:val="0"/>
      <w:divBdr>
        <w:top w:val="none" w:sz="0" w:space="0" w:color="auto"/>
        <w:left w:val="none" w:sz="0" w:space="0" w:color="auto"/>
        <w:bottom w:val="none" w:sz="0" w:space="0" w:color="auto"/>
        <w:right w:val="none" w:sz="0" w:space="0" w:color="auto"/>
      </w:divBdr>
    </w:div>
    <w:div w:id="199977464">
      <w:bodyDiv w:val="1"/>
      <w:marLeft w:val="0"/>
      <w:marRight w:val="0"/>
      <w:marTop w:val="0"/>
      <w:marBottom w:val="0"/>
      <w:divBdr>
        <w:top w:val="none" w:sz="0" w:space="0" w:color="auto"/>
        <w:left w:val="none" w:sz="0" w:space="0" w:color="auto"/>
        <w:bottom w:val="none" w:sz="0" w:space="0" w:color="auto"/>
        <w:right w:val="none" w:sz="0" w:space="0" w:color="auto"/>
      </w:divBdr>
      <w:divsChild>
        <w:div w:id="323363262">
          <w:marLeft w:val="547"/>
          <w:marRight w:val="0"/>
          <w:marTop w:val="0"/>
          <w:marBottom w:val="40"/>
          <w:divBdr>
            <w:top w:val="none" w:sz="0" w:space="0" w:color="auto"/>
            <w:left w:val="none" w:sz="0" w:space="0" w:color="auto"/>
            <w:bottom w:val="none" w:sz="0" w:space="0" w:color="auto"/>
            <w:right w:val="none" w:sz="0" w:space="0" w:color="auto"/>
          </w:divBdr>
        </w:div>
      </w:divsChild>
    </w:div>
    <w:div w:id="443111130">
      <w:bodyDiv w:val="1"/>
      <w:marLeft w:val="0"/>
      <w:marRight w:val="0"/>
      <w:marTop w:val="0"/>
      <w:marBottom w:val="0"/>
      <w:divBdr>
        <w:top w:val="none" w:sz="0" w:space="0" w:color="auto"/>
        <w:left w:val="none" w:sz="0" w:space="0" w:color="auto"/>
        <w:bottom w:val="none" w:sz="0" w:space="0" w:color="auto"/>
        <w:right w:val="none" w:sz="0" w:space="0" w:color="auto"/>
      </w:divBdr>
    </w:div>
    <w:div w:id="605231275">
      <w:bodyDiv w:val="1"/>
      <w:marLeft w:val="0"/>
      <w:marRight w:val="0"/>
      <w:marTop w:val="0"/>
      <w:marBottom w:val="0"/>
      <w:divBdr>
        <w:top w:val="none" w:sz="0" w:space="0" w:color="auto"/>
        <w:left w:val="none" w:sz="0" w:space="0" w:color="auto"/>
        <w:bottom w:val="none" w:sz="0" w:space="0" w:color="auto"/>
        <w:right w:val="none" w:sz="0" w:space="0" w:color="auto"/>
      </w:divBdr>
    </w:div>
    <w:div w:id="770441690">
      <w:bodyDiv w:val="1"/>
      <w:marLeft w:val="0"/>
      <w:marRight w:val="0"/>
      <w:marTop w:val="0"/>
      <w:marBottom w:val="0"/>
      <w:divBdr>
        <w:top w:val="none" w:sz="0" w:space="0" w:color="auto"/>
        <w:left w:val="none" w:sz="0" w:space="0" w:color="auto"/>
        <w:bottom w:val="none" w:sz="0" w:space="0" w:color="auto"/>
        <w:right w:val="none" w:sz="0" w:space="0" w:color="auto"/>
      </w:divBdr>
    </w:div>
    <w:div w:id="1315648699">
      <w:bodyDiv w:val="1"/>
      <w:marLeft w:val="0"/>
      <w:marRight w:val="0"/>
      <w:marTop w:val="0"/>
      <w:marBottom w:val="0"/>
      <w:divBdr>
        <w:top w:val="none" w:sz="0" w:space="0" w:color="auto"/>
        <w:left w:val="none" w:sz="0" w:space="0" w:color="auto"/>
        <w:bottom w:val="none" w:sz="0" w:space="0" w:color="auto"/>
        <w:right w:val="none" w:sz="0" w:space="0" w:color="auto"/>
      </w:divBdr>
    </w:div>
    <w:div w:id="1549340719">
      <w:bodyDiv w:val="1"/>
      <w:marLeft w:val="0"/>
      <w:marRight w:val="0"/>
      <w:marTop w:val="0"/>
      <w:marBottom w:val="0"/>
      <w:divBdr>
        <w:top w:val="none" w:sz="0" w:space="0" w:color="auto"/>
        <w:left w:val="none" w:sz="0" w:space="0" w:color="auto"/>
        <w:bottom w:val="none" w:sz="0" w:space="0" w:color="auto"/>
        <w:right w:val="none" w:sz="0" w:space="0" w:color="auto"/>
      </w:divBdr>
      <w:divsChild>
        <w:div w:id="1515076434">
          <w:marLeft w:val="0"/>
          <w:marRight w:val="0"/>
          <w:marTop w:val="0"/>
          <w:marBottom w:val="0"/>
          <w:divBdr>
            <w:top w:val="none" w:sz="0" w:space="0" w:color="auto"/>
            <w:left w:val="none" w:sz="0" w:space="0" w:color="auto"/>
            <w:bottom w:val="none" w:sz="0" w:space="0" w:color="auto"/>
            <w:right w:val="none" w:sz="0" w:space="0" w:color="auto"/>
          </w:divBdr>
          <w:divsChild>
            <w:div w:id="499539840">
              <w:marLeft w:val="0"/>
              <w:marRight w:val="0"/>
              <w:marTop w:val="0"/>
              <w:marBottom w:val="0"/>
              <w:divBdr>
                <w:top w:val="none" w:sz="0" w:space="0" w:color="auto"/>
                <w:left w:val="none" w:sz="0" w:space="0" w:color="auto"/>
                <w:bottom w:val="none" w:sz="0" w:space="0" w:color="auto"/>
                <w:right w:val="none" w:sz="0" w:space="0" w:color="auto"/>
              </w:divBdr>
              <w:divsChild>
                <w:div w:id="1732533275">
                  <w:marLeft w:val="0"/>
                  <w:marRight w:val="0"/>
                  <w:marTop w:val="0"/>
                  <w:marBottom w:val="0"/>
                  <w:divBdr>
                    <w:top w:val="none" w:sz="0" w:space="0" w:color="auto"/>
                    <w:left w:val="none" w:sz="0" w:space="0" w:color="auto"/>
                    <w:bottom w:val="none" w:sz="0" w:space="0" w:color="auto"/>
                    <w:right w:val="none" w:sz="0" w:space="0" w:color="auto"/>
                  </w:divBdr>
                  <w:divsChild>
                    <w:div w:id="1486556647">
                      <w:marLeft w:val="0"/>
                      <w:marRight w:val="0"/>
                      <w:marTop w:val="0"/>
                      <w:marBottom w:val="0"/>
                      <w:divBdr>
                        <w:top w:val="none" w:sz="0" w:space="0" w:color="auto"/>
                        <w:left w:val="none" w:sz="0" w:space="0" w:color="auto"/>
                        <w:bottom w:val="none" w:sz="0" w:space="0" w:color="auto"/>
                        <w:right w:val="none" w:sz="0" w:space="0" w:color="auto"/>
                      </w:divBdr>
                      <w:divsChild>
                        <w:div w:id="12943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1639">
              <w:marLeft w:val="0"/>
              <w:marRight w:val="0"/>
              <w:marTop w:val="0"/>
              <w:marBottom w:val="0"/>
              <w:divBdr>
                <w:top w:val="none" w:sz="0" w:space="0" w:color="auto"/>
                <w:left w:val="none" w:sz="0" w:space="0" w:color="auto"/>
                <w:bottom w:val="none" w:sz="0" w:space="0" w:color="auto"/>
                <w:right w:val="none" w:sz="0" w:space="0" w:color="auto"/>
              </w:divBdr>
            </w:div>
            <w:div w:id="1229027211">
              <w:marLeft w:val="0"/>
              <w:marRight w:val="0"/>
              <w:marTop w:val="0"/>
              <w:marBottom w:val="0"/>
              <w:divBdr>
                <w:top w:val="none" w:sz="0" w:space="0" w:color="auto"/>
                <w:left w:val="none" w:sz="0" w:space="0" w:color="auto"/>
                <w:bottom w:val="none" w:sz="0" w:space="0" w:color="auto"/>
                <w:right w:val="none" w:sz="0" w:space="0" w:color="auto"/>
              </w:divBdr>
              <w:divsChild>
                <w:div w:id="1691948329">
                  <w:marLeft w:val="0"/>
                  <w:marRight w:val="0"/>
                  <w:marTop w:val="0"/>
                  <w:marBottom w:val="0"/>
                  <w:divBdr>
                    <w:top w:val="none" w:sz="0" w:space="0" w:color="auto"/>
                    <w:left w:val="none" w:sz="0" w:space="0" w:color="auto"/>
                    <w:bottom w:val="none" w:sz="0" w:space="0" w:color="auto"/>
                    <w:right w:val="none" w:sz="0" w:space="0" w:color="auto"/>
                  </w:divBdr>
                  <w:divsChild>
                    <w:div w:id="1474055626">
                      <w:marLeft w:val="0"/>
                      <w:marRight w:val="0"/>
                      <w:marTop w:val="0"/>
                      <w:marBottom w:val="0"/>
                      <w:divBdr>
                        <w:top w:val="none" w:sz="0" w:space="0" w:color="auto"/>
                        <w:left w:val="none" w:sz="0" w:space="0" w:color="auto"/>
                        <w:bottom w:val="none" w:sz="0" w:space="0" w:color="auto"/>
                        <w:right w:val="none" w:sz="0" w:space="0" w:color="auto"/>
                      </w:divBdr>
                      <w:divsChild>
                        <w:div w:id="14473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52919">
      <w:bodyDiv w:val="1"/>
      <w:marLeft w:val="0"/>
      <w:marRight w:val="0"/>
      <w:marTop w:val="0"/>
      <w:marBottom w:val="0"/>
      <w:divBdr>
        <w:top w:val="none" w:sz="0" w:space="0" w:color="auto"/>
        <w:left w:val="none" w:sz="0" w:space="0" w:color="auto"/>
        <w:bottom w:val="none" w:sz="0" w:space="0" w:color="auto"/>
        <w:right w:val="none" w:sz="0" w:space="0" w:color="auto"/>
      </w:divBdr>
    </w:div>
    <w:div w:id="1928339492">
      <w:bodyDiv w:val="1"/>
      <w:marLeft w:val="0"/>
      <w:marRight w:val="0"/>
      <w:marTop w:val="0"/>
      <w:marBottom w:val="0"/>
      <w:divBdr>
        <w:top w:val="none" w:sz="0" w:space="0" w:color="auto"/>
        <w:left w:val="none" w:sz="0" w:space="0" w:color="auto"/>
        <w:bottom w:val="none" w:sz="0" w:space="0" w:color="auto"/>
        <w:right w:val="none" w:sz="0" w:space="0" w:color="auto"/>
      </w:divBdr>
      <w:divsChild>
        <w:div w:id="669722573">
          <w:marLeft w:val="0"/>
          <w:marRight w:val="0"/>
          <w:marTop w:val="0"/>
          <w:marBottom w:val="0"/>
          <w:divBdr>
            <w:top w:val="none" w:sz="0" w:space="0" w:color="auto"/>
            <w:left w:val="none" w:sz="0" w:space="0" w:color="auto"/>
            <w:bottom w:val="none" w:sz="0" w:space="0" w:color="auto"/>
            <w:right w:val="none" w:sz="0" w:space="0" w:color="auto"/>
          </w:divBdr>
          <w:divsChild>
            <w:div w:id="768887397">
              <w:marLeft w:val="0"/>
              <w:marRight w:val="0"/>
              <w:marTop w:val="0"/>
              <w:marBottom w:val="0"/>
              <w:divBdr>
                <w:top w:val="none" w:sz="0" w:space="0" w:color="auto"/>
                <w:left w:val="none" w:sz="0" w:space="0" w:color="auto"/>
                <w:bottom w:val="none" w:sz="0" w:space="0" w:color="auto"/>
                <w:right w:val="none" w:sz="0" w:space="0" w:color="auto"/>
              </w:divBdr>
              <w:divsChild>
                <w:div w:id="141173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3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2ce89349c7da597681b0f3777389b54">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8f53f5313d0e73ea518264981c088f72"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0DE24-D093-4DB0-96B3-839AB132F75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2FA5775-B2FC-4312-9B8D-42B1AE8F5F24}">
  <ds:schemaRefs>
    <ds:schemaRef ds:uri="http://schemas.microsoft.com/sharepoint/v3/contenttype/forms"/>
  </ds:schemaRefs>
</ds:datastoreItem>
</file>

<file path=customXml/itemProps3.xml><?xml version="1.0" encoding="utf-8"?>
<ds:datastoreItem xmlns:ds="http://schemas.openxmlformats.org/officeDocument/2006/customXml" ds:itemID="{B3862175-706E-4AEF-869A-CC3652913CF1}">
  <ds:schemaRefs>
    <ds:schemaRef ds:uri="http://schemas.microsoft.com/sharepoint/events"/>
  </ds:schemaRefs>
</ds:datastoreItem>
</file>

<file path=customXml/itemProps4.xml><?xml version="1.0" encoding="utf-8"?>
<ds:datastoreItem xmlns:ds="http://schemas.openxmlformats.org/officeDocument/2006/customXml" ds:itemID="{7665B6E8-3A57-4666-9416-7F141B0548DF}">
  <ds:schemaRefs>
    <ds:schemaRef ds:uri="Microsoft.SharePoint.Taxonomy.ContentTypeSync"/>
  </ds:schemaRefs>
</ds:datastoreItem>
</file>

<file path=customXml/itemProps5.xml><?xml version="1.0" encoding="utf-8"?>
<ds:datastoreItem xmlns:ds="http://schemas.openxmlformats.org/officeDocument/2006/customXml" ds:itemID="{60CE9C32-35F4-4900-A37A-E5ABE4300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82F27D-2918-4729-8FAB-6D3B8DC44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14</Pages>
  <Words>5505</Words>
  <Characters>31379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164</cp:revision>
  <dcterms:created xsi:type="dcterms:W3CDTF">2020-07-30T13:34:00Z</dcterms:created>
  <dcterms:modified xsi:type="dcterms:W3CDTF">2020-08-07T18:49:00Z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